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A8" w:rsidRDefault="004E0C1A">
      <w:pPr>
        <w:pStyle w:val="Title"/>
      </w:pPr>
      <w:r>
        <w:t xml:space="preserve"> </w:t>
      </w:r>
      <w:r w:rsidR="002208A8">
        <w:t>Office of Education Performance Audits</w:t>
      </w:r>
    </w:p>
    <w:p w:rsidR="002208A8" w:rsidRDefault="00E9585D">
      <w:pPr>
        <w:spacing w:before="7440" w:after="120"/>
        <w:jc w:val="center"/>
        <w:rPr>
          <w:b/>
          <w:color w:val="000000"/>
          <w:sz w:val="36"/>
        </w:rPr>
      </w:pPr>
      <w:r>
        <w:rPr>
          <w:noProof/>
        </w:rPr>
        <w:drawing>
          <wp:anchor distT="0" distB="0" distL="114300" distR="114300" simplePos="0" relativeHeight="251657728" behindDoc="0" locked="0" layoutInCell="1" allowOverlap="1">
            <wp:simplePos x="0" y="0"/>
            <wp:positionH relativeFrom="column">
              <wp:posOffset>791845</wp:posOffset>
            </wp:positionH>
            <wp:positionV relativeFrom="paragraph">
              <wp:posOffset>67310</wp:posOffset>
            </wp:positionV>
            <wp:extent cx="4572000" cy="425323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0" cy="4253230"/>
                    </a:xfrm>
                    <a:prstGeom prst="rect">
                      <a:avLst/>
                    </a:prstGeom>
                    <a:noFill/>
                  </pic:spPr>
                </pic:pic>
              </a:graphicData>
            </a:graphic>
          </wp:anchor>
        </w:drawing>
      </w:r>
      <w:r w:rsidR="00940379">
        <w:rPr>
          <w:b/>
          <w:smallCaps/>
          <w:color w:val="000000"/>
          <w:sz w:val="36"/>
        </w:rPr>
        <w:t>Final</w:t>
      </w:r>
      <w:r w:rsidR="002208A8">
        <w:rPr>
          <w:b/>
          <w:smallCaps/>
          <w:color w:val="000000"/>
          <w:sz w:val="36"/>
        </w:rPr>
        <w:t xml:space="preserve"> Education Performance Audit Report</w:t>
      </w:r>
    </w:p>
    <w:p w:rsidR="002208A8" w:rsidRDefault="002208A8">
      <w:pPr>
        <w:tabs>
          <w:tab w:val="center" w:pos="4680"/>
        </w:tabs>
        <w:spacing w:before="120" w:after="120"/>
        <w:rPr>
          <w:b/>
          <w:color w:val="000000"/>
          <w:sz w:val="36"/>
        </w:rPr>
      </w:pPr>
      <w:r>
        <w:rPr>
          <w:b/>
          <w:color w:val="000000"/>
          <w:sz w:val="36"/>
        </w:rPr>
        <w:tab/>
      </w:r>
      <w:r>
        <w:rPr>
          <w:b/>
          <w:smallCaps/>
          <w:color w:val="000000"/>
          <w:sz w:val="36"/>
        </w:rPr>
        <w:t>For</w:t>
      </w:r>
    </w:p>
    <w:p w:rsidR="002208A8" w:rsidRDefault="002208A8">
      <w:pPr>
        <w:tabs>
          <w:tab w:val="center" w:pos="4680"/>
        </w:tabs>
        <w:spacing w:before="240" w:after="480"/>
        <w:rPr>
          <w:b/>
          <w:smallCaps/>
          <w:color w:val="000000"/>
          <w:sz w:val="36"/>
        </w:rPr>
      </w:pPr>
      <w:r>
        <w:rPr>
          <w:b/>
          <w:color w:val="000000"/>
          <w:sz w:val="36"/>
        </w:rPr>
        <w:tab/>
      </w:r>
      <w:smartTag w:uri="urn:schemas-microsoft-com:office:smarttags" w:element="place">
        <w:smartTag w:uri="urn:schemas-microsoft-com:office:smarttags" w:element="PlaceName">
          <w:r w:rsidRPr="00104FC7">
            <w:rPr>
              <w:b/>
              <w:smallCaps/>
              <w:noProof/>
              <w:color w:val="000000"/>
              <w:sz w:val="36"/>
            </w:rPr>
            <w:t>NICHOLAS</w:t>
          </w:r>
        </w:smartTag>
        <w:r w:rsidRPr="00104FC7">
          <w:rPr>
            <w:b/>
            <w:smallCaps/>
            <w:noProof/>
            <w:color w:val="000000"/>
            <w:sz w:val="36"/>
          </w:rPr>
          <w:t xml:space="preserve"> </w:t>
        </w:r>
        <w:smartTag w:uri="urn:schemas-microsoft-com:office:smarttags" w:element="PlaceName">
          <w:r w:rsidRPr="00104FC7">
            <w:rPr>
              <w:b/>
              <w:smallCaps/>
              <w:noProof/>
              <w:color w:val="000000"/>
              <w:sz w:val="36"/>
            </w:rPr>
            <w:t>COUNTY</w:t>
          </w:r>
        </w:smartTag>
        <w:r w:rsidRPr="00104FC7">
          <w:rPr>
            <w:b/>
            <w:smallCaps/>
            <w:noProof/>
            <w:color w:val="000000"/>
            <w:sz w:val="36"/>
          </w:rPr>
          <w:t xml:space="preserve"> </w:t>
        </w:r>
        <w:smartTag w:uri="urn:schemas-microsoft-com:office:smarttags" w:element="PlaceType">
          <w:r w:rsidRPr="00104FC7">
            <w:rPr>
              <w:b/>
              <w:smallCaps/>
              <w:noProof/>
              <w:color w:val="000000"/>
              <w:sz w:val="36"/>
            </w:rPr>
            <w:t>HIGH</w:t>
          </w:r>
          <w:r>
            <w:rPr>
              <w:b/>
              <w:smallCaps/>
              <w:color w:val="000000"/>
              <w:sz w:val="36"/>
            </w:rPr>
            <w:t xml:space="preserve"> SCHOOL</w:t>
          </w:r>
        </w:smartTag>
      </w:smartTag>
    </w:p>
    <w:p w:rsidR="002208A8" w:rsidRDefault="002208A8">
      <w:pPr>
        <w:tabs>
          <w:tab w:val="center" w:pos="4680"/>
        </w:tabs>
        <w:spacing w:before="240" w:after="480"/>
        <w:jc w:val="center"/>
        <w:rPr>
          <w:b/>
          <w:smallCaps/>
          <w:color w:val="000000"/>
          <w:sz w:val="36"/>
        </w:rPr>
      </w:pPr>
      <w:r w:rsidRPr="00104FC7">
        <w:rPr>
          <w:b/>
          <w:smallCaps/>
          <w:noProof/>
          <w:color w:val="000000"/>
          <w:sz w:val="36"/>
        </w:rPr>
        <w:t>Nicholas</w:t>
      </w:r>
      <w:r>
        <w:rPr>
          <w:b/>
          <w:smallCaps/>
          <w:color w:val="000000"/>
          <w:sz w:val="36"/>
        </w:rPr>
        <w:t xml:space="preserve"> County School System</w:t>
      </w:r>
    </w:p>
    <w:p w:rsidR="002208A8" w:rsidRDefault="0048140B">
      <w:pPr>
        <w:pStyle w:val="Heading7"/>
        <w:tabs>
          <w:tab w:val="clear" w:pos="9180"/>
          <w:tab w:val="clear" w:pos="9270"/>
          <w:tab w:val="center" w:pos="4680"/>
          <w:tab w:val="left" w:pos="7920"/>
          <w:tab w:val="right" w:pos="9450"/>
        </w:tabs>
        <w:ind w:right="-4"/>
        <w:jc w:val="center"/>
        <w:rPr>
          <w:b/>
          <w:smallCaps/>
          <w:sz w:val="36"/>
        </w:rPr>
      </w:pPr>
      <w:r>
        <w:rPr>
          <w:b/>
          <w:smallCaps/>
          <w:sz w:val="36"/>
        </w:rPr>
        <w:t>November 200</w:t>
      </w:r>
      <w:r w:rsidR="00940379">
        <w:rPr>
          <w:b/>
          <w:smallCaps/>
          <w:sz w:val="36"/>
        </w:rPr>
        <w:t>7</w:t>
      </w:r>
    </w:p>
    <w:p w:rsidR="002208A8" w:rsidRDefault="002208A8">
      <w:pPr>
        <w:rPr>
          <w:color w:val="000000"/>
        </w:rPr>
      </w:pPr>
    </w:p>
    <w:p w:rsidR="002208A8" w:rsidRDefault="002208A8">
      <w:pPr>
        <w:rPr>
          <w:color w:val="000000"/>
        </w:rPr>
      </w:pPr>
    </w:p>
    <w:p w:rsidR="002208A8" w:rsidRDefault="002208A8">
      <w:pPr>
        <w:rPr>
          <w:color w:val="000000"/>
        </w:rPr>
      </w:pPr>
    </w:p>
    <w:p w:rsidR="002208A8" w:rsidRDefault="002208A8">
      <w:pPr>
        <w:jc w:val="center"/>
        <w:rPr>
          <w:b/>
          <w:smallCaps/>
          <w:color w:val="000000"/>
        </w:rPr>
        <w:sectPr w:rsidR="002208A8" w:rsidSect="00C27600">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smartTag w:uri="urn:schemas-microsoft-com:office:smarttags" w:element="place">
        <w:smartTag w:uri="urn:schemas-microsoft-com:office:smarttags" w:element="State">
          <w:r>
            <w:rPr>
              <w:b/>
              <w:smallCaps/>
              <w:color w:val="000000"/>
            </w:rPr>
            <w:t>West Virginia</w:t>
          </w:r>
        </w:smartTag>
      </w:smartTag>
      <w:r>
        <w:rPr>
          <w:b/>
          <w:smallCaps/>
          <w:color w:val="000000"/>
        </w:rPr>
        <w:t xml:space="preserve"> Board of Education </w:t>
      </w:r>
    </w:p>
    <w:p w:rsidR="002208A8" w:rsidRDefault="002208A8" w:rsidP="002208A8">
      <w:pPr>
        <w:spacing w:after="240"/>
        <w:jc w:val="center"/>
        <w:rPr>
          <w:b/>
          <w:bCs/>
        </w:rPr>
        <w:sectPr w:rsidR="002208A8" w:rsidSect="00B47BBE">
          <w:headerReference w:type="default" r:id="rId11"/>
          <w:footerReference w:type="default" r:id="rId12"/>
          <w:footerReference w:type="first" r:id="rId13"/>
          <w:type w:val="continuous"/>
          <w:pgSz w:w="12240" w:h="15840"/>
          <w:pgMar w:top="1440" w:right="1440" w:bottom="1440" w:left="1440" w:header="720" w:footer="720" w:gutter="0"/>
          <w:cols w:space="720"/>
        </w:sectPr>
      </w:pPr>
    </w:p>
    <w:p w:rsidR="00A14B12" w:rsidRDefault="00A14B12" w:rsidP="002B6333">
      <w:pPr>
        <w:pStyle w:val="Contents"/>
        <w:spacing w:after="60"/>
        <w:rPr>
          <w:sz w:val="28"/>
          <w:szCs w:val="28"/>
        </w:rPr>
      </w:pPr>
      <w:bookmarkStart w:id="0" w:name="_Toc90958350"/>
      <w:bookmarkStart w:id="1" w:name="_Toc116783237"/>
    </w:p>
    <w:p w:rsidR="00A14B12" w:rsidRPr="002A62EC" w:rsidRDefault="00A14B12" w:rsidP="00A14B12">
      <w:pPr>
        <w:pStyle w:val="Contents"/>
        <w:spacing w:after="240"/>
        <w:rPr>
          <w:sz w:val="28"/>
          <w:szCs w:val="28"/>
        </w:rPr>
      </w:pPr>
      <w:r w:rsidRPr="002A62EC">
        <w:rPr>
          <w:sz w:val="28"/>
          <w:szCs w:val="28"/>
        </w:rPr>
        <w:t>INTRODUCTION</w:t>
      </w:r>
      <w:bookmarkEnd w:id="0"/>
    </w:p>
    <w:p w:rsidR="00A14B12" w:rsidRDefault="00A14B12" w:rsidP="00A14B12">
      <w:pPr>
        <w:tabs>
          <w:tab w:val="left" w:pos="-180"/>
        </w:tabs>
        <w:spacing w:after="240"/>
        <w:jc w:val="both"/>
      </w:pPr>
      <w:r>
        <w:t xml:space="preserve">The West Virginia Office of Education Performance Audits conducted an Education Performance Audit of </w:t>
      </w:r>
      <w:r>
        <w:rPr>
          <w:noProof/>
        </w:rPr>
        <w:t>Nicholas County High</w:t>
      </w:r>
      <w:r>
        <w:t xml:space="preserve"> School in </w:t>
      </w:r>
      <w:r>
        <w:rPr>
          <w:noProof/>
        </w:rPr>
        <w:t>Nicholas</w:t>
      </w:r>
      <w:r>
        <w:t xml:space="preserve"> County on October 12, 2005.</w:t>
      </w:r>
    </w:p>
    <w:p w:rsidR="00A14B12" w:rsidRDefault="00A14B12" w:rsidP="00A14B12">
      <w:pPr>
        <w:tabs>
          <w:tab w:val="left" w:pos="-180"/>
        </w:tabs>
        <w:spacing w:after="120"/>
        <w:jc w:val="both"/>
      </w:pPr>
      <w:r>
        <w:t xml:space="preserve">A Follow-up Education Performance Audit of </w:t>
      </w:r>
      <w:r>
        <w:rPr>
          <w:noProof/>
        </w:rPr>
        <w:t>Nicholas County High</w:t>
      </w:r>
      <w:r>
        <w:t xml:space="preserve"> School in </w:t>
      </w:r>
      <w:r>
        <w:rPr>
          <w:noProof/>
        </w:rPr>
        <w:t>Nicholas</w:t>
      </w:r>
      <w:r>
        <w:t xml:space="preserve"> County was conducted October 2-3, 2007.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 does not have any deficiencies which would endanger student health or safety or other extraordinary circumstances as defined by the West Virginia Board of Education.”</w:t>
      </w:r>
    </w:p>
    <w:p w:rsidR="00A14B12" w:rsidRDefault="00A14B12" w:rsidP="00D355E9">
      <w:pPr>
        <w:pStyle w:val="Contents"/>
        <w:spacing w:after="240"/>
        <w:rPr>
          <w:sz w:val="28"/>
          <w:szCs w:val="28"/>
        </w:rPr>
      </w:pPr>
    </w:p>
    <w:bookmarkEnd w:id="1"/>
    <w:p w:rsidR="002208A8" w:rsidRDefault="002208A8">
      <w:pPr>
        <w:tabs>
          <w:tab w:val="left" w:pos="-180"/>
        </w:tabs>
        <w:spacing w:after="120"/>
        <w:jc w:val="both"/>
      </w:pPr>
    </w:p>
    <w:p w:rsidR="002208A8" w:rsidRDefault="002208A8">
      <w:pPr>
        <w:tabs>
          <w:tab w:val="left" w:pos="-180"/>
        </w:tabs>
        <w:spacing w:after="120"/>
        <w:jc w:val="both"/>
        <w:sectPr w:rsidR="002208A8" w:rsidSect="00B47BBE">
          <w:pgSz w:w="12240" w:h="15840"/>
          <w:pgMar w:top="1440" w:right="1440" w:bottom="1440" w:left="1440" w:header="720" w:footer="720" w:gutter="0"/>
          <w:cols w:space="720"/>
        </w:sectPr>
      </w:pPr>
    </w:p>
    <w:p w:rsidR="002B6333" w:rsidRPr="002B6333" w:rsidRDefault="002B6333">
      <w:pPr>
        <w:pStyle w:val="Contents"/>
        <w:rPr>
          <w:sz w:val="20"/>
        </w:rPr>
      </w:pPr>
      <w:bookmarkStart w:id="2" w:name="_Toc116783239"/>
    </w:p>
    <w:p w:rsidR="002208A8" w:rsidRPr="005954EB" w:rsidRDefault="002208A8">
      <w:pPr>
        <w:pStyle w:val="Contents"/>
        <w:rPr>
          <w:sz w:val="28"/>
          <w:szCs w:val="28"/>
        </w:rPr>
      </w:pPr>
      <w:r w:rsidRPr="005954EB">
        <w:rPr>
          <w:sz w:val="28"/>
          <w:szCs w:val="28"/>
        </w:rPr>
        <w:t>SCHOOL PERFORMANCE</w:t>
      </w:r>
      <w:bookmarkEnd w:id="2"/>
    </w:p>
    <w:p w:rsidR="002208A8" w:rsidRDefault="002208A8">
      <w:pPr>
        <w:pStyle w:val="Contents"/>
        <w:rPr>
          <w:sz w:val="16"/>
        </w:rPr>
      </w:pPr>
    </w:p>
    <w:p w:rsidR="002208A8" w:rsidRPr="00862F07" w:rsidRDefault="002208A8">
      <w:pPr>
        <w:pStyle w:val="BodyText"/>
        <w:spacing w:line="228" w:lineRule="auto"/>
        <w:rPr>
          <w:sz w:val="22"/>
          <w:szCs w:val="22"/>
        </w:rPr>
      </w:pPr>
      <w:r w:rsidRPr="00862F07">
        <w:rPr>
          <w:sz w:val="22"/>
          <w:szCs w:val="22"/>
        </w:rPr>
        <w:t xml:space="preserve">This section presents the Annual Performance Measures for Accountability and the Education Performance Audit Team’s findings.  </w:t>
      </w:r>
    </w:p>
    <w:p w:rsidR="0001501F" w:rsidRDefault="0001501F" w:rsidP="0001501F">
      <w:pPr>
        <w:pStyle w:val="BodyText"/>
        <w:spacing w:after="0"/>
        <w:jc w:val="center"/>
        <w:rPr>
          <w:b/>
          <w:bCs/>
          <w:sz w:val="22"/>
        </w:rPr>
      </w:pPr>
      <w:r>
        <w:rPr>
          <w:b/>
          <w:bCs/>
          <w:noProof/>
          <w:sz w:val="22"/>
        </w:rPr>
        <w:t>62 NICHOLAS</w:t>
      </w:r>
      <w:r>
        <w:rPr>
          <w:b/>
          <w:bCs/>
          <w:sz w:val="22"/>
        </w:rPr>
        <w:t xml:space="preserve"> COUNTY</w:t>
      </w:r>
    </w:p>
    <w:p w:rsidR="0001501F" w:rsidRPr="0001501F" w:rsidRDefault="0001501F" w:rsidP="0001501F">
      <w:pPr>
        <w:pStyle w:val="BodyText"/>
        <w:spacing w:line="228" w:lineRule="auto"/>
        <w:jc w:val="center"/>
        <w:rPr>
          <w:bCs/>
          <w:noProof/>
          <w:sz w:val="20"/>
        </w:rPr>
      </w:pPr>
      <w:r>
        <w:rPr>
          <w:bCs/>
          <w:noProof/>
          <w:sz w:val="20"/>
        </w:rPr>
        <w:t>Luther Baker, Superintendent</w:t>
      </w:r>
    </w:p>
    <w:p w:rsidR="002208A8" w:rsidRDefault="002208A8" w:rsidP="0001501F">
      <w:pPr>
        <w:pStyle w:val="BodyText"/>
        <w:spacing w:after="0"/>
        <w:jc w:val="center"/>
        <w:rPr>
          <w:b/>
          <w:bCs/>
          <w:sz w:val="22"/>
        </w:rPr>
      </w:pPr>
      <w:r w:rsidRPr="00104FC7">
        <w:rPr>
          <w:b/>
          <w:bCs/>
          <w:noProof/>
          <w:sz w:val="22"/>
        </w:rPr>
        <w:t>501</w:t>
      </w:r>
      <w:r>
        <w:rPr>
          <w:b/>
          <w:bCs/>
          <w:sz w:val="22"/>
        </w:rPr>
        <w:t xml:space="preserve"> </w:t>
      </w:r>
      <w:r w:rsidRPr="00104FC7">
        <w:rPr>
          <w:b/>
          <w:bCs/>
          <w:noProof/>
          <w:sz w:val="22"/>
        </w:rPr>
        <w:t>NICHOLAS COUNTY HIGH</w:t>
      </w:r>
      <w:r>
        <w:rPr>
          <w:b/>
          <w:bCs/>
          <w:sz w:val="22"/>
        </w:rPr>
        <w:t xml:space="preserve"> - Needs Improvement</w:t>
      </w:r>
    </w:p>
    <w:p w:rsidR="002208A8" w:rsidRDefault="00B86042" w:rsidP="0001501F">
      <w:pPr>
        <w:pStyle w:val="BodyText"/>
        <w:spacing w:after="0"/>
        <w:jc w:val="center"/>
        <w:rPr>
          <w:sz w:val="20"/>
        </w:rPr>
      </w:pPr>
      <w:r>
        <w:rPr>
          <w:sz w:val="20"/>
        </w:rPr>
        <w:t>Patricia Metheney</w:t>
      </w:r>
      <w:r w:rsidR="002208A8">
        <w:rPr>
          <w:sz w:val="20"/>
        </w:rPr>
        <w:t>,</w:t>
      </w:r>
      <w:r>
        <w:rPr>
          <w:sz w:val="20"/>
        </w:rPr>
        <w:t xml:space="preserve"> </w:t>
      </w:r>
      <w:r w:rsidR="002208A8">
        <w:rPr>
          <w:sz w:val="20"/>
        </w:rPr>
        <w:t>Principal</w:t>
      </w:r>
    </w:p>
    <w:p w:rsidR="002208A8" w:rsidRDefault="002208A8">
      <w:pPr>
        <w:pStyle w:val="BodyText"/>
        <w:spacing w:after="0"/>
        <w:jc w:val="center"/>
        <w:rPr>
          <w:sz w:val="20"/>
        </w:rPr>
      </w:pPr>
      <w:r>
        <w:rPr>
          <w:sz w:val="20"/>
        </w:rPr>
        <w:t>Grades</w:t>
      </w:r>
      <w:r w:rsidR="00B86042">
        <w:rPr>
          <w:sz w:val="20"/>
        </w:rPr>
        <w:t xml:space="preserve"> 10</w:t>
      </w:r>
      <w:r w:rsidR="0001501F">
        <w:rPr>
          <w:sz w:val="20"/>
        </w:rPr>
        <w:t xml:space="preserve"> </w:t>
      </w:r>
      <w:r w:rsidR="00B86042">
        <w:rPr>
          <w:sz w:val="20"/>
        </w:rPr>
        <w:t>-</w:t>
      </w:r>
      <w:r w:rsidR="0001501F">
        <w:rPr>
          <w:sz w:val="20"/>
        </w:rPr>
        <w:t xml:space="preserve"> </w:t>
      </w:r>
      <w:r w:rsidR="00B86042">
        <w:rPr>
          <w:sz w:val="20"/>
        </w:rPr>
        <w:t>12</w:t>
      </w:r>
      <w:r>
        <w:rPr>
          <w:sz w:val="20"/>
        </w:rPr>
        <w:t xml:space="preserve"> </w:t>
      </w:r>
    </w:p>
    <w:p w:rsidR="002208A8" w:rsidRDefault="002208A8" w:rsidP="00862F07">
      <w:pPr>
        <w:pStyle w:val="BodyText"/>
        <w:spacing w:after="60"/>
        <w:jc w:val="center"/>
        <w:rPr>
          <w:sz w:val="20"/>
        </w:rPr>
      </w:pPr>
      <w:r>
        <w:rPr>
          <w:sz w:val="20"/>
        </w:rPr>
        <w:t xml:space="preserve">Enrollment </w:t>
      </w:r>
      <w:r w:rsidR="00B86042">
        <w:rPr>
          <w:sz w:val="20"/>
        </w:rPr>
        <w:t>611</w:t>
      </w:r>
    </w:p>
    <w:p w:rsidR="00862F07" w:rsidRDefault="00862F07" w:rsidP="002C2E09">
      <w:pPr>
        <w:pStyle w:val="BodyText"/>
        <w:spacing w:after="0"/>
        <w:jc w:val="center"/>
        <w:rPr>
          <w:rFonts w:ascii="Arial" w:hAnsi="Arial"/>
          <w:b/>
          <w:sz w:val="20"/>
        </w:rPr>
      </w:pPr>
      <w:r>
        <w:rPr>
          <w:rFonts w:ascii="Arial" w:hAnsi="Arial"/>
          <w:b/>
          <w:sz w:val="20"/>
        </w:rPr>
        <w:t>WESTEST 2004-2005</w:t>
      </w:r>
    </w:p>
    <w:tbl>
      <w:tblPr>
        <w:tblW w:w="4743" w:type="pct"/>
        <w:jc w:val="center"/>
        <w:tblCellSpacing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tblPr>
      <w:tblGrid>
        <w:gridCol w:w="950"/>
        <w:gridCol w:w="878"/>
        <w:gridCol w:w="884"/>
        <w:gridCol w:w="826"/>
        <w:gridCol w:w="1276"/>
        <w:gridCol w:w="994"/>
        <w:gridCol w:w="943"/>
        <w:gridCol w:w="1255"/>
        <w:gridCol w:w="1028"/>
      </w:tblGrid>
      <w:tr w:rsidR="00A33D98" w:rsidTr="00862F07">
        <w:trPr>
          <w:tblCellSpacing w:w="7" w:type="dxa"/>
          <w:jc w:val="center"/>
        </w:trPr>
        <w:tc>
          <w:tcPr>
            <w:tcW w:w="514" w:type="pct"/>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Group</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Number Enrolled for FAY</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Number Enrolled on Test Week</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Number Tested</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Participation</w:t>
            </w:r>
            <w:r>
              <w:rPr>
                <w:rFonts w:ascii="Arial" w:hAnsi="Arial" w:cs="Arial"/>
                <w:b/>
                <w:bCs/>
                <w:color w:val="000000"/>
                <w:sz w:val="20"/>
                <w:szCs w:val="20"/>
              </w:rPr>
              <w:br/>
              <w:t>Rate</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Percent Proficient</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Met Part. Rate Standard</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Met Assessment Standard</w:t>
            </w:r>
          </w:p>
        </w:tc>
        <w:tc>
          <w:tcPr>
            <w:tcW w:w="0" w:type="auto"/>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Met Subgroup Standard</w:t>
            </w:r>
          </w:p>
        </w:tc>
      </w:tr>
      <w:tr w:rsidR="00A33D98">
        <w:trPr>
          <w:tblCellSpacing w:w="7" w:type="dxa"/>
          <w:jc w:val="center"/>
        </w:trPr>
        <w:tc>
          <w:tcPr>
            <w:tcW w:w="0" w:type="auto"/>
            <w:gridSpan w:val="9"/>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Mathematics</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All</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182</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191</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182</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95.28</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68.96</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E9585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2875" cy="152400"/>
                  <wp:effectExtent l="19050" t="0" r="9525" b="0"/>
                  <wp:docPr id="1"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White</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179</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188</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179</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95.21</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68.42</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E9585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2875" cy="152400"/>
                  <wp:effectExtent l="19050" t="0" r="9525" b="0"/>
                  <wp:docPr id="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Black</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Hispanic</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Indian</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Asian</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Low SES</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104</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109</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101</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92.66</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59.79</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By Average</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E9585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2875" cy="152400"/>
                  <wp:effectExtent l="19050" t="0" r="9525" b="0"/>
                  <wp:docPr id="3"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Spec. Ed.</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32</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36</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28</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77.77</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36.00</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LEP</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r w:rsidR="00A33D98">
        <w:trPr>
          <w:tblCellSpacing w:w="7" w:type="dxa"/>
          <w:jc w:val="center"/>
        </w:trPr>
        <w:tc>
          <w:tcPr>
            <w:tcW w:w="0" w:type="auto"/>
            <w:gridSpan w:val="9"/>
            <w:shd w:val="clear" w:color="auto" w:fill="auto"/>
            <w:vAlign w:val="center"/>
          </w:tcPr>
          <w:p w:rsidR="00A33D98" w:rsidRDefault="00A33D98">
            <w:pPr>
              <w:jc w:val="center"/>
              <w:rPr>
                <w:rFonts w:ascii="Arial" w:hAnsi="Arial" w:cs="Arial"/>
                <w:b/>
                <w:bCs/>
                <w:color w:val="000000"/>
                <w:sz w:val="20"/>
                <w:szCs w:val="20"/>
              </w:rPr>
            </w:pPr>
            <w:r>
              <w:rPr>
                <w:rFonts w:ascii="Arial" w:hAnsi="Arial" w:cs="Arial"/>
                <w:b/>
                <w:bCs/>
                <w:color w:val="000000"/>
                <w:sz w:val="20"/>
                <w:szCs w:val="20"/>
              </w:rPr>
              <w:t>Reading/Language Arts</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All</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182</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191</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181</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94.76</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72.83</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E9585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2875" cy="152400"/>
                  <wp:effectExtent l="19050" t="0" r="9525" b="0"/>
                  <wp:docPr id="4"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White</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179</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188</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178</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94.68</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72.35</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Yes</w:t>
            </w:r>
          </w:p>
        </w:tc>
        <w:tc>
          <w:tcPr>
            <w:tcW w:w="0" w:type="auto"/>
            <w:shd w:val="clear" w:color="auto" w:fill="auto"/>
            <w:vAlign w:val="center"/>
          </w:tcPr>
          <w:p w:rsidR="00A33D98" w:rsidRDefault="00E9585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42875" cy="152400"/>
                  <wp:effectExtent l="19050" t="0" r="9525" b="0"/>
                  <wp:docPr id="5"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Black</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Hispanic</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Indian</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Asian</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 xml:space="preserve">* </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Low SES</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104</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109</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100</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91.74</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60.41</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No</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Confidence Interval</w:t>
            </w:r>
          </w:p>
        </w:tc>
        <w:tc>
          <w:tcPr>
            <w:tcW w:w="0" w:type="auto"/>
            <w:shd w:val="clear" w:color="auto" w:fill="auto"/>
            <w:vAlign w:val="center"/>
          </w:tcPr>
          <w:p w:rsidR="00A33D98" w:rsidRDefault="00E9585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 cy="304800"/>
                  <wp:effectExtent l="19050" t="0" r="0" b="0"/>
                  <wp:docPr id="6"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5"/>
                          <a:srcRect/>
                          <a:stretch>
                            <a:fillRect/>
                          </a:stretch>
                        </pic:blipFill>
                        <pic:spPr bwMode="auto">
                          <a:xfrm>
                            <a:off x="0" y="0"/>
                            <a:ext cx="285750" cy="304800"/>
                          </a:xfrm>
                          <a:prstGeom prst="rect">
                            <a:avLst/>
                          </a:prstGeom>
                          <a:noFill/>
                          <a:ln w="9525">
                            <a:noFill/>
                            <a:miter lim="800000"/>
                            <a:headEnd/>
                            <a:tailEnd/>
                          </a:ln>
                        </pic:spPr>
                      </pic:pic>
                    </a:graphicData>
                  </a:graphic>
                </wp:inline>
              </w:drawing>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Spec. Ed.</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32</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36</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28</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77.77</w:t>
            </w:r>
          </w:p>
        </w:tc>
        <w:tc>
          <w:tcPr>
            <w:tcW w:w="0" w:type="auto"/>
            <w:shd w:val="clear" w:color="auto" w:fill="auto"/>
            <w:vAlign w:val="center"/>
          </w:tcPr>
          <w:p w:rsidR="00A33D98" w:rsidRDefault="00A33D98">
            <w:pPr>
              <w:jc w:val="right"/>
              <w:rPr>
                <w:rFonts w:ascii="Arial" w:hAnsi="Arial" w:cs="Arial"/>
                <w:color w:val="000000"/>
                <w:sz w:val="20"/>
                <w:szCs w:val="20"/>
              </w:rPr>
            </w:pPr>
            <w:r>
              <w:rPr>
                <w:rFonts w:ascii="Arial" w:hAnsi="Arial" w:cs="Arial"/>
                <w:color w:val="000000"/>
                <w:sz w:val="20"/>
                <w:szCs w:val="20"/>
              </w:rPr>
              <w:t>16.00</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r w:rsidR="00A33D98">
        <w:trPr>
          <w:tblCellSpacing w:w="7" w:type="dxa"/>
          <w:jc w:val="center"/>
        </w:trPr>
        <w:tc>
          <w:tcPr>
            <w:tcW w:w="0" w:type="auto"/>
            <w:shd w:val="clear" w:color="auto" w:fill="auto"/>
            <w:vAlign w:val="center"/>
          </w:tcPr>
          <w:p w:rsidR="00A33D98" w:rsidRDefault="00A33D98">
            <w:pPr>
              <w:rPr>
                <w:rFonts w:ascii="Arial" w:hAnsi="Arial" w:cs="Arial"/>
                <w:color w:val="000000"/>
                <w:sz w:val="20"/>
                <w:szCs w:val="20"/>
              </w:rPr>
            </w:pPr>
            <w:r>
              <w:rPr>
                <w:rFonts w:ascii="Arial" w:hAnsi="Arial" w:cs="Arial"/>
                <w:color w:val="000000"/>
                <w:sz w:val="20"/>
                <w:szCs w:val="20"/>
              </w:rPr>
              <w:t>  LEP</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rsidP="00F8609F">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auto" w:fill="auto"/>
            <w:vAlign w:val="center"/>
          </w:tcPr>
          <w:p w:rsidR="00A33D98" w:rsidRDefault="00A33D98">
            <w:pPr>
              <w:jc w:val="center"/>
              <w:rPr>
                <w:rFonts w:ascii="Arial" w:hAnsi="Arial" w:cs="Arial"/>
                <w:color w:val="000000"/>
                <w:sz w:val="20"/>
                <w:szCs w:val="20"/>
              </w:rPr>
            </w:pPr>
            <w:r>
              <w:rPr>
                <w:rFonts w:ascii="Arial" w:hAnsi="Arial" w:cs="Arial"/>
                <w:color w:val="000000"/>
                <w:sz w:val="20"/>
                <w:szCs w:val="20"/>
              </w:rPr>
              <w:t>NA</w:t>
            </w:r>
          </w:p>
        </w:tc>
      </w:tr>
    </w:tbl>
    <w:p w:rsidR="002208A8" w:rsidRPr="0001501F" w:rsidRDefault="002208A8" w:rsidP="0001501F">
      <w:pPr>
        <w:pStyle w:val="BodyText"/>
        <w:tabs>
          <w:tab w:val="left" w:pos="540"/>
          <w:tab w:val="left" w:pos="900"/>
        </w:tabs>
        <w:spacing w:before="60" w:after="0"/>
        <w:ind w:left="207"/>
        <w:rPr>
          <w:color w:val="000000"/>
          <w:sz w:val="22"/>
          <w:szCs w:val="22"/>
        </w:rPr>
      </w:pPr>
      <w:r w:rsidRPr="0001501F">
        <w:rPr>
          <w:color w:val="000000"/>
          <w:sz w:val="22"/>
          <w:szCs w:val="22"/>
        </w:rPr>
        <w:t>FAY</w:t>
      </w:r>
      <w:r w:rsidRPr="0001501F">
        <w:rPr>
          <w:color w:val="000000"/>
          <w:sz w:val="22"/>
          <w:szCs w:val="22"/>
        </w:rPr>
        <w:tab/>
        <w:t>-- Full Academic Year</w:t>
      </w:r>
    </w:p>
    <w:p w:rsidR="002208A8" w:rsidRPr="0001501F" w:rsidRDefault="002208A8" w:rsidP="0001501F">
      <w:pPr>
        <w:pStyle w:val="BodyText"/>
        <w:tabs>
          <w:tab w:val="left" w:pos="540"/>
          <w:tab w:val="left" w:pos="900"/>
        </w:tabs>
        <w:spacing w:after="0"/>
        <w:ind w:left="207"/>
        <w:rPr>
          <w:color w:val="000000"/>
          <w:sz w:val="22"/>
          <w:szCs w:val="22"/>
        </w:rPr>
      </w:pPr>
      <w:r w:rsidRPr="0001501F">
        <w:rPr>
          <w:color w:val="000000"/>
          <w:sz w:val="22"/>
          <w:szCs w:val="22"/>
        </w:rPr>
        <w:t>*</w:t>
      </w:r>
      <w:r w:rsidRPr="0001501F">
        <w:rPr>
          <w:color w:val="000000"/>
          <w:sz w:val="22"/>
          <w:szCs w:val="22"/>
        </w:rPr>
        <w:tab/>
      </w:r>
      <w:r w:rsidR="0001501F" w:rsidRPr="0001501F">
        <w:rPr>
          <w:color w:val="000000"/>
          <w:sz w:val="22"/>
          <w:szCs w:val="22"/>
        </w:rPr>
        <w:tab/>
      </w:r>
      <w:r w:rsidRPr="0001501F">
        <w:rPr>
          <w:color w:val="000000"/>
          <w:sz w:val="22"/>
          <w:szCs w:val="22"/>
        </w:rPr>
        <w:t>-- 0 students in subgroup</w:t>
      </w:r>
    </w:p>
    <w:p w:rsidR="002208A8" w:rsidRPr="0001501F" w:rsidRDefault="002208A8" w:rsidP="0001501F">
      <w:pPr>
        <w:pStyle w:val="BodyText"/>
        <w:tabs>
          <w:tab w:val="left" w:pos="900"/>
        </w:tabs>
        <w:ind w:left="207"/>
        <w:rPr>
          <w:color w:val="000000"/>
          <w:sz w:val="22"/>
          <w:szCs w:val="22"/>
        </w:rPr>
      </w:pPr>
      <w:r w:rsidRPr="0001501F">
        <w:rPr>
          <w:color w:val="000000"/>
          <w:sz w:val="22"/>
          <w:szCs w:val="22"/>
        </w:rPr>
        <w:t>**</w:t>
      </w:r>
      <w:r w:rsidRPr="0001501F">
        <w:rPr>
          <w:color w:val="000000"/>
          <w:sz w:val="22"/>
          <w:szCs w:val="22"/>
        </w:rPr>
        <w:tab/>
        <w:t>-- Less than 10 students in subgroup</w:t>
      </w:r>
    </w:p>
    <w:p w:rsidR="00A33D98" w:rsidRPr="002C1B9F" w:rsidRDefault="00A33D98" w:rsidP="002B6333">
      <w:pPr>
        <w:jc w:val="center"/>
        <w:rPr>
          <w:b/>
          <w:color w:val="000000"/>
          <w:sz w:val="22"/>
          <w:szCs w:val="22"/>
        </w:rPr>
      </w:pPr>
      <w:r w:rsidRPr="002C1B9F">
        <w:rPr>
          <w:b/>
          <w:color w:val="000000"/>
          <w:sz w:val="22"/>
          <w:szCs w:val="22"/>
        </w:rPr>
        <w:t>Passed</w:t>
      </w:r>
      <w:r w:rsidRPr="002C1B9F">
        <w:rPr>
          <w:b/>
          <w:color w:val="000000"/>
          <w:sz w:val="22"/>
          <w:szCs w:val="22"/>
        </w:rPr>
        <w:br/>
        <w:t xml:space="preserve">Graduation Rate = 85.3% </w:t>
      </w:r>
    </w:p>
    <w:p w:rsidR="002B6333" w:rsidRDefault="002B6333">
      <w:pPr>
        <w:rPr>
          <w:b/>
          <w:color w:val="000000"/>
          <w:sz w:val="28"/>
          <w:szCs w:val="28"/>
        </w:rPr>
      </w:pPr>
      <w:r>
        <w:rPr>
          <w:sz w:val="28"/>
          <w:szCs w:val="28"/>
        </w:rPr>
        <w:br w:type="page"/>
      </w:r>
    </w:p>
    <w:p w:rsidR="002B6333" w:rsidRPr="002B6333" w:rsidRDefault="002B6333" w:rsidP="002C2E09">
      <w:pPr>
        <w:pStyle w:val="Contents"/>
        <w:rPr>
          <w:sz w:val="20"/>
        </w:rPr>
      </w:pPr>
    </w:p>
    <w:p w:rsidR="002C2E09" w:rsidRPr="005954EB" w:rsidRDefault="002C2E09" w:rsidP="002C2E09">
      <w:pPr>
        <w:pStyle w:val="Contents"/>
        <w:rPr>
          <w:sz w:val="28"/>
          <w:szCs w:val="28"/>
        </w:rPr>
      </w:pPr>
      <w:r w:rsidRPr="005954EB">
        <w:rPr>
          <w:sz w:val="28"/>
          <w:szCs w:val="28"/>
        </w:rPr>
        <w:t>SCHOOL PERFORMANCE</w:t>
      </w:r>
    </w:p>
    <w:p w:rsidR="002C2E09" w:rsidRDefault="002C2E09" w:rsidP="002C2E09">
      <w:pPr>
        <w:pStyle w:val="Contents"/>
        <w:rPr>
          <w:sz w:val="16"/>
        </w:rPr>
      </w:pPr>
    </w:p>
    <w:p w:rsidR="002C2E09" w:rsidRDefault="002C2E09" w:rsidP="002C2E09">
      <w:pPr>
        <w:pStyle w:val="BodyText"/>
        <w:spacing w:after="0"/>
        <w:jc w:val="center"/>
        <w:rPr>
          <w:b/>
          <w:bCs/>
          <w:sz w:val="22"/>
        </w:rPr>
      </w:pPr>
      <w:r>
        <w:rPr>
          <w:b/>
          <w:bCs/>
          <w:noProof/>
          <w:sz w:val="22"/>
        </w:rPr>
        <w:t>62 NICHOLAS</w:t>
      </w:r>
      <w:r>
        <w:rPr>
          <w:b/>
          <w:bCs/>
          <w:sz w:val="22"/>
        </w:rPr>
        <w:t xml:space="preserve"> COUNTY</w:t>
      </w:r>
    </w:p>
    <w:p w:rsidR="002C2E09" w:rsidRPr="0001501F" w:rsidRDefault="002C2E09" w:rsidP="002C2E09">
      <w:pPr>
        <w:pStyle w:val="BodyText"/>
        <w:spacing w:line="228" w:lineRule="auto"/>
        <w:jc w:val="center"/>
        <w:rPr>
          <w:bCs/>
          <w:noProof/>
          <w:sz w:val="20"/>
        </w:rPr>
      </w:pPr>
      <w:r>
        <w:rPr>
          <w:bCs/>
          <w:noProof/>
          <w:sz w:val="20"/>
        </w:rPr>
        <w:t>Luther Baker, Superintendent</w:t>
      </w:r>
    </w:p>
    <w:p w:rsidR="002C2E09" w:rsidRDefault="002C2E09" w:rsidP="002C2E09">
      <w:pPr>
        <w:pStyle w:val="BodyText"/>
        <w:spacing w:after="0"/>
        <w:jc w:val="center"/>
        <w:rPr>
          <w:b/>
          <w:bCs/>
          <w:sz w:val="22"/>
        </w:rPr>
      </w:pPr>
      <w:r w:rsidRPr="00104FC7">
        <w:rPr>
          <w:b/>
          <w:bCs/>
          <w:noProof/>
          <w:sz w:val="22"/>
        </w:rPr>
        <w:t>501</w:t>
      </w:r>
      <w:r>
        <w:rPr>
          <w:b/>
          <w:bCs/>
          <w:sz w:val="22"/>
        </w:rPr>
        <w:t xml:space="preserve"> </w:t>
      </w:r>
      <w:r w:rsidRPr="00104FC7">
        <w:rPr>
          <w:b/>
          <w:bCs/>
          <w:noProof/>
          <w:sz w:val="22"/>
        </w:rPr>
        <w:t>NICHOLAS COUNTY HIGH</w:t>
      </w:r>
      <w:r>
        <w:rPr>
          <w:b/>
          <w:bCs/>
          <w:sz w:val="22"/>
        </w:rPr>
        <w:t xml:space="preserve"> </w:t>
      </w:r>
      <w:r w:rsidR="00C0437A">
        <w:rPr>
          <w:b/>
          <w:bCs/>
          <w:sz w:val="22"/>
        </w:rPr>
        <w:t xml:space="preserve">SCHOOL </w:t>
      </w:r>
      <w:r>
        <w:rPr>
          <w:b/>
          <w:bCs/>
          <w:sz w:val="22"/>
        </w:rPr>
        <w:t>- Passed</w:t>
      </w:r>
    </w:p>
    <w:p w:rsidR="002C2E09" w:rsidRDefault="002C2E09" w:rsidP="002C2E09">
      <w:pPr>
        <w:pStyle w:val="BodyText"/>
        <w:spacing w:after="0"/>
        <w:jc w:val="center"/>
        <w:rPr>
          <w:sz w:val="20"/>
        </w:rPr>
      </w:pPr>
      <w:r>
        <w:rPr>
          <w:sz w:val="20"/>
        </w:rPr>
        <w:t>Patricia Metheney, Principal</w:t>
      </w:r>
    </w:p>
    <w:p w:rsidR="002C2E09" w:rsidRDefault="002C2E09" w:rsidP="002C2E09">
      <w:pPr>
        <w:pStyle w:val="BodyText"/>
        <w:spacing w:after="0"/>
        <w:jc w:val="center"/>
        <w:rPr>
          <w:sz w:val="20"/>
        </w:rPr>
      </w:pPr>
      <w:r>
        <w:rPr>
          <w:sz w:val="20"/>
        </w:rPr>
        <w:t xml:space="preserve">Grades 10 - 12 </w:t>
      </w:r>
    </w:p>
    <w:p w:rsidR="002C2E09" w:rsidRDefault="002C2E09" w:rsidP="00D46B22">
      <w:pPr>
        <w:pStyle w:val="BodyText"/>
        <w:jc w:val="center"/>
        <w:rPr>
          <w:sz w:val="20"/>
        </w:rPr>
      </w:pPr>
      <w:r>
        <w:rPr>
          <w:sz w:val="20"/>
        </w:rPr>
        <w:t>Enrollment 608 (2</w:t>
      </w:r>
      <w:r w:rsidRPr="002C2E09">
        <w:rPr>
          <w:sz w:val="20"/>
          <w:vertAlign w:val="superscript"/>
        </w:rPr>
        <w:t>nd</w:t>
      </w:r>
      <w:r>
        <w:rPr>
          <w:sz w:val="20"/>
        </w:rPr>
        <w:t xml:space="preserve"> month enrollment report)</w:t>
      </w:r>
    </w:p>
    <w:p w:rsidR="002C2E09" w:rsidRPr="00D46B22" w:rsidRDefault="002C2E09" w:rsidP="002C2E09">
      <w:pPr>
        <w:pStyle w:val="BodyText"/>
        <w:spacing w:after="0"/>
        <w:jc w:val="center"/>
        <w:rPr>
          <w:rFonts w:ascii="Arial" w:hAnsi="Arial"/>
          <w:b/>
          <w:sz w:val="22"/>
          <w:szCs w:val="22"/>
        </w:rPr>
      </w:pPr>
      <w:r w:rsidRPr="00D46B22">
        <w:rPr>
          <w:rFonts w:ascii="Arial" w:hAnsi="Arial"/>
          <w:b/>
          <w:sz w:val="22"/>
          <w:szCs w:val="22"/>
        </w:rPr>
        <w:t>WESTEST 2005-2006</w:t>
      </w:r>
    </w:p>
    <w:tbl>
      <w:tblPr>
        <w:tblW w:w="4346" w:type="pct"/>
        <w:jc w:val="center"/>
        <w:tblCellSpacing w:w="7" w:type="dxa"/>
        <w:tblInd w:w="1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CellMar>
          <w:top w:w="15" w:type="dxa"/>
          <w:left w:w="15" w:type="dxa"/>
          <w:bottom w:w="15" w:type="dxa"/>
          <w:right w:w="15" w:type="dxa"/>
        </w:tblCellMar>
        <w:tblLook w:val="04A0"/>
      </w:tblPr>
      <w:tblGrid>
        <w:gridCol w:w="894"/>
        <w:gridCol w:w="819"/>
        <w:gridCol w:w="819"/>
        <w:gridCol w:w="786"/>
        <w:gridCol w:w="1197"/>
        <w:gridCol w:w="919"/>
        <w:gridCol w:w="875"/>
        <w:gridCol w:w="1052"/>
        <w:gridCol w:w="926"/>
      </w:tblGrid>
      <w:tr w:rsidR="002C2E09" w:rsidRPr="002C2E09" w:rsidTr="002B6333">
        <w:trPr>
          <w:tblCellSpacing w:w="7" w:type="dxa"/>
          <w:jc w:val="center"/>
        </w:trPr>
        <w:tc>
          <w:tcPr>
            <w:tcW w:w="527" w:type="pct"/>
            <w:shd w:val="clear" w:color="auto" w:fill="auto"/>
            <w:vAlign w:val="center"/>
            <w:hideMark/>
          </w:tcPr>
          <w:p w:rsidR="002C2E09" w:rsidRPr="002C2E09" w:rsidRDefault="002C2E09" w:rsidP="002C2E09">
            <w:pPr>
              <w:jc w:val="center"/>
              <w:rPr>
                <w:b/>
                <w:bCs/>
                <w:sz w:val="20"/>
                <w:szCs w:val="20"/>
              </w:rPr>
            </w:pPr>
            <w:r w:rsidRPr="002C2E09">
              <w:rPr>
                <w:b/>
                <w:bCs/>
                <w:sz w:val="20"/>
                <w:szCs w:val="20"/>
              </w:rPr>
              <w:t>Group</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Number Enrolled for FAY</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Number Enrolled on Test Week</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Number Tested</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Participation</w:t>
            </w:r>
            <w:r w:rsidRPr="002C2E09">
              <w:rPr>
                <w:b/>
                <w:bCs/>
                <w:sz w:val="20"/>
                <w:szCs w:val="20"/>
              </w:rPr>
              <w:br/>
              <w:t>Rate</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Percent Proficient</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Met Part. Rate Standard</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Met Assessment Standard</w:t>
            </w:r>
          </w:p>
        </w:tc>
        <w:tc>
          <w:tcPr>
            <w:tcW w:w="0" w:type="auto"/>
            <w:shd w:val="clear" w:color="auto" w:fill="auto"/>
            <w:vAlign w:val="center"/>
            <w:hideMark/>
          </w:tcPr>
          <w:p w:rsidR="002C2E09" w:rsidRPr="002C2E09" w:rsidRDefault="002C2E09" w:rsidP="002C2E09">
            <w:pPr>
              <w:jc w:val="center"/>
              <w:rPr>
                <w:b/>
                <w:bCs/>
                <w:sz w:val="20"/>
                <w:szCs w:val="20"/>
              </w:rPr>
            </w:pPr>
            <w:r w:rsidRPr="002C2E09">
              <w:rPr>
                <w:b/>
                <w:bCs/>
                <w:sz w:val="20"/>
                <w:szCs w:val="20"/>
              </w:rPr>
              <w:t>Met Subgroup Standard</w:t>
            </w:r>
          </w:p>
        </w:tc>
      </w:tr>
      <w:tr w:rsidR="002C2E09" w:rsidRPr="002C2E09" w:rsidTr="002C2E09">
        <w:trPr>
          <w:tblCellSpacing w:w="7" w:type="dxa"/>
          <w:jc w:val="center"/>
        </w:trPr>
        <w:tc>
          <w:tcPr>
            <w:tcW w:w="0" w:type="auto"/>
            <w:gridSpan w:val="9"/>
            <w:shd w:val="clear" w:color="auto" w:fill="auto"/>
            <w:vAlign w:val="center"/>
            <w:hideMark/>
          </w:tcPr>
          <w:p w:rsidR="002C2E09" w:rsidRPr="002C2E09" w:rsidRDefault="002C2E09" w:rsidP="002C2E09">
            <w:pPr>
              <w:jc w:val="center"/>
              <w:rPr>
                <w:b/>
                <w:bCs/>
                <w:sz w:val="20"/>
                <w:szCs w:val="20"/>
              </w:rPr>
            </w:pPr>
            <w:r w:rsidRPr="002C2E09">
              <w:rPr>
                <w:b/>
                <w:bCs/>
                <w:sz w:val="20"/>
                <w:szCs w:val="20"/>
              </w:rPr>
              <w:t>Mathematics</w:t>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All</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216</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221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221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73.61</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Pr>
                <w:noProof/>
                <w:sz w:val="20"/>
                <w:szCs w:val="20"/>
              </w:rPr>
              <w:drawing>
                <wp:inline distT="0" distB="0" distL="0" distR="0">
                  <wp:extent cx="140970" cy="150495"/>
                  <wp:effectExtent l="19050" t="0" r="0" b="0"/>
                  <wp:docPr id="37" name="Picture 37"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White</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212</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217</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217</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73.11</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Pr>
                <w:noProof/>
                <w:sz w:val="20"/>
                <w:szCs w:val="20"/>
              </w:rPr>
              <w:drawing>
                <wp:inline distT="0" distB="0" distL="0" distR="0">
                  <wp:extent cx="140970" cy="150495"/>
                  <wp:effectExtent l="19050" t="0" r="0" b="0"/>
                  <wp:docPr id="38" name="Picture 38"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Black</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Hispanic</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Indian</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Asian</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Low SES</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114</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118</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118</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64.91</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Pr>
                <w:noProof/>
                <w:sz w:val="20"/>
                <w:szCs w:val="20"/>
              </w:rPr>
              <w:drawing>
                <wp:inline distT="0" distB="0" distL="0" distR="0">
                  <wp:extent cx="140970" cy="150495"/>
                  <wp:effectExtent l="19050" t="0" r="0" b="0"/>
                  <wp:docPr id="39" name="Picture 39"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Spec. Ed.</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40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41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41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30.00</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NA</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NA</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NA</w:t>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LEP</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r w:rsidR="002C2E09" w:rsidRPr="002C2E09" w:rsidTr="002C2E09">
        <w:trPr>
          <w:tblCellSpacing w:w="7" w:type="dxa"/>
          <w:jc w:val="center"/>
        </w:trPr>
        <w:tc>
          <w:tcPr>
            <w:tcW w:w="0" w:type="auto"/>
            <w:gridSpan w:val="9"/>
            <w:shd w:val="clear" w:color="auto" w:fill="auto"/>
            <w:vAlign w:val="center"/>
            <w:hideMark/>
          </w:tcPr>
          <w:p w:rsidR="002C2E09" w:rsidRPr="002C2E09" w:rsidRDefault="002C2E09" w:rsidP="002C2E09">
            <w:pPr>
              <w:jc w:val="center"/>
              <w:rPr>
                <w:b/>
                <w:bCs/>
                <w:sz w:val="20"/>
                <w:szCs w:val="20"/>
              </w:rPr>
            </w:pPr>
            <w:r w:rsidRPr="002C2E09">
              <w:rPr>
                <w:b/>
                <w:bCs/>
                <w:sz w:val="20"/>
                <w:szCs w:val="20"/>
              </w:rPr>
              <w:t>Reading/Language Arts</w:t>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All</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216</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221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221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76.38</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Pr>
                <w:noProof/>
                <w:sz w:val="20"/>
                <w:szCs w:val="20"/>
              </w:rPr>
              <w:drawing>
                <wp:inline distT="0" distB="0" distL="0" distR="0">
                  <wp:extent cx="140970" cy="150495"/>
                  <wp:effectExtent l="19050" t="0" r="0" b="0"/>
                  <wp:docPr id="40" name="Picture 40"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White</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212</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217</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217</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76.41</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Pr>
                <w:noProof/>
                <w:sz w:val="20"/>
                <w:szCs w:val="20"/>
              </w:rPr>
              <w:drawing>
                <wp:inline distT="0" distB="0" distL="0" distR="0">
                  <wp:extent cx="140970" cy="150495"/>
                  <wp:effectExtent l="19050" t="0" r="0" b="0"/>
                  <wp:docPr id="41" name="Picture 4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Black</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Hispanic</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Indian</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 xml:space="preserve">* </w:t>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Asian</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Low SES</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114</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118</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118</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69.29</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Yes</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Confidence Interval</w:t>
            </w:r>
          </w:p>
        </w:tc>
        <w:tc>
          <w:tcPr>
            <w:tcW w:w="0" w:type="auto"/>
            <w:shd w:val="clear" w:color="auto" w:fill="auto"/>
            <w:vAlign w:val="center"/>
            <w:hideMark/>
          </w:tcPr>
          <w:p w:rsidR="002C2E09" w:rsidRPr="002C2E09" w:rsidRDefault="002C2E09" w:rsidP="002C2E09">
            <w:pPr>
              <w:jc w:val="center"/>
              <w:rPr>
                <w:sz w:val="20"/>
                <w:szCs w:val="20"/>
              </w:rPr>
            </w:pPr>
            <w:r>
              <w:rPr>
                <w:noProof/>
                <w:sz w:val="20"/>
                <w:szCs w:val="20"/>
              </w:rPr>
              <w:drawing>
                <wp:inline distT="0" distB="0" distL="0" distR="0">
                  <wp:extent cx="140970" cy="150495"/>
                  <wp:effectExtent l="19050" t="0" r="0" b="0"/>
                  <wp:docPr id="42" name="Picture 4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de AYP"/>
                          <pic:cNvPicPr>
                            <a:picLocks noChangeAspect="1" noChangeArrowheads="1"/>
                          </pic:cNvPicPr>
                        </pic:nvPicPr>
                        <pic:blipFill>
                          <a:blip r:embed="rId16"/>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2C2E09" w:rsidRPr="002C2E09" w:rsidTr="002C2E09">
        <w:trPr>
          <w:tblCellSpacing w:w="7" w:type="dxa"/>
          <w:jc w:val="center"/>
        </w:trPr>
        <w:tc>
          <w:tcPr>
            <w:tcW w:w="0" w:type="auto"/>
            <w:shd w:val="clear" w:color="auto" w:fill="auto"/>
            <w:vAlign w:val="center"/>
            <w:hideMark/>
          </w:tcPr>
          <w:p w:rsidR="002C2E09" w:rsidRPr="002C2E09" w:rsidRDefault="002C2E09" w:rsidP="002C2E09">
            <w:pPr>
              <w:rPr>
                <w:sz w:val="20"/>
                <w:szCs w:val="20"/>
              </w:rPr>
            </w:pPr>
            <w:r w:rsidRPr="002C2E09">
              <w:rPr>
                <w:sz w:val="20"/>
                <w:szCs w:val="20"/>
              </w:rPr>
              <w:t>  Spec. Ed.</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40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41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41</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100.00</w:t>
            </w:r>
          </w:p>
        </w:tc>
        <w:tc>
          <w:tcPr>
            <w:tcW w:w="0" w:type="auto"/>
            <w:shd w:val="clear" w:color="auto" w:fill="auto"/>
            <w:vAlign w:val="center"/>
            <w:hideMark/>
          </w:tcPr>
          <w:p w:rsidR="002C2E09" w:rsidRPr="002C2E09" w:rsidRDefault="002C2E09" w:rsidP="002C2E09">
            <w:pPr>
              <w:jc w:val="right"/>
              <w:rPr>
                <w:sz w:val="20"/>
                <w:szCs w:val="20"/>
              </w:rPr>
            </w:pPr>
            <w:r w:rsidRPr="002C2E09">
              <w:rPr>
                <w:sz w:val="20"/>
                <w:szCs w:val="20"/>
              </w:rPr>
              <w:t>27.50</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NA</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NA</w:t>
            </w:r>
          </w:p>
        </w:tc>
        <w:tc>
          <w:tcPr>
            <w:tcW w:w="0" w:type="auto"/>
            <w:shd w:val="clear" w:color="auto" w:fill="auto"/>
            <w:vAlign w:val="center"/>
            <w:hideMark/>
          </w:tcPr>
          <w:p w:rsidR="002C2E09" w:rsidRPr="002C2E09" w:rsidRDefault="002C2E09" w:rsidP="002C2E09">
            <w:pPr>
              <w:jc w:val="center"/>
              <w:rPr>
                <w:sz w:val="20"/>
                <w:szCs w:val="20"/>
              </w:rPr>
            </w:pPr>
            <w:r w:rsidRPr="002C2E09">
              <w:rPr>
                <w:sz w:val="20"/>
                <w:szCs w:val="20"/>
              </w:rPr>
              <w:t>NA</w:t>
            </w:r>
          </w:p>
        </w:tc>
      </w:tr>
      <w:tr w:rsidR="002B6333" w:rsidRPr="002C2E09" w:rsidTr="002C2E09">
        <w:trPr>
          <w:tblCellSpacing w:w="7" w:type="dxa"/>
          <w:jc w:val="center"/>
        </w:trPr>
        <w:tc>
          <w:tcPr>
            <w:tcW w:w="0" w:type="auto"/>
            <w:shd w:val="clear" w:color="auto" w:fill="auto"/>
            <w:vAlign w:val="center"/>
            <w:hideMark/>
          </w:tcPr>
          <w:p w:rsidR="002B6333" w:rsidRPr="002C2E09" w:rsidRDefault="002B6333" w:rsidP="002C2E09">
            <w:pPr>
              <w:rPr>
                <w:sz w:val="20"/>
                <w:szCs w:val="20"/>
              </w:rPr>
            </w:pPr>
            <w:r w:rsidRPr="002C2E09">
              <w:rPr>
                <w:sz w:val="20"/>
                <w:szCs w:val="20"/>
              </w:rPr>
              <w:t>  LEP</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Default="002B6333" w:rsidP="0036729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c>
          <w:tcPr>
            <w:tcW w:w="0" w:type="auto"/>
            <w:shd w:val="clear" w:color="auto" w:fill="auto"/>
            <w:vAlign w:val="center"/>
            <w:hideMark/>
          </w:tcPr>
          <w:p w:rsidR="002B6333" w:rsidRPr="002C2E09" w:rsidRDefault="002B6333" w:rsidP="002C2E09">
            <w:pPr>
              <w:jc w:val="center"/>
              <w:rPr>
                <w:sz w:val="20"/>
                <w:szCs w:val="20"/>
              </w:rPr>
            </w:pPr>
            <w:r w:rsidRPr="002C2E09">
              <w:rPr>
                <w:sz w:val="20"/>
                <w:szCs w:val="20"/>
              </w:rPr>
              <w:t>NA</w:t>
            </w:r>
          </w:p>
        </w:tc>
      </w:tr>
    </w:tbl>
    <w:p w:rsidR="002B6333" w:rsidRPr="0001501F" w:rsidRDefault="002B6333" w:rsidP="002B6333">
      <w:pPr>
        <w:pStyle w:val="BodyText"/>
        <w:tabs>
          <w:tab w:val="left" w:pos="540"/>
          <w:tab w:val="left" w:pos="900"/>
        </w:tabs>
        <w:spacing w:before="60" w:after="0"/>
        <w:ind w:left="207"/>
        <w:rPr>
          <w:color w:val="000000"/>
          <w:sz w:val="22"/>
          <w:szCs w:val="22"/>
        </w:rPr>
      </w:pPr>
      <w:r w:rsidRPr="0001501F">
        <w:rPr>
          <w:color w:val="000000"/>
          <w:sz w:val="22"/>
          <w:szCs w:val="22"/>
        </w:rPr>
        <w:t>FAY</w:t>
      </w:r>
      <w:r w:rsidRPr="0001501F">
        <w:rPr>
          <w:color w:val="000000"/>
          <w:sz w:val="22"/>
          <w:szCs w:val="22"/>
        </w:rPr>
        <w:tab/>
        <w:t>-- Full Academic Year</w:t>
      </w:r>
    </w:p>
    <w:p w:rsidR="002B6333" w:rsidRPr="0001501F" w:rsidRDefault="002B6333" w:rsidP="002B6333">
      <w:pPr>
        <w:pStyle w:val="BodyText"/>
        <w:tabs>
          <w:tab w:val="left" w:pos="540"/>
          <w:tab w:val="left" w:pos="900"/>
        </w:tabs>
        <w:spacing w:after="0"/>
        <w:ind w:left="207"/>
        <w:rPr>
          <w:color w:val="000000"/>
          <w:sz w:val="22"/>
          <w:szCs w:val="22"/>
        </w:rPr>
      </w:pPr>
      <w:r w:rsidRPr="0001501F">
        <w:rPr>
          <w:color w:val="000000"/>
          <w:sz w:val="22"/>
          <w:szCs w:val="22"/>
        </w:rPr>
        <w:t>*</w:t>
      </w:r>
      <w:r w:rsidRPr="0001501F">
        <w:rPr>
          <w:color w:val="000000"/>
          <w:sz w:val="22"/>
          <w:szCs w:val="22"/>
        </w:rPr>
        <w:tab/>
      </w:r>
      <w:r w:rsidRPr="0001501F">
        <w:rPr>
          <w:color w:val="000000"/>
          <w:sz w:val="22"/>
          <w:szCs w:val="22"/>
        </w:rPr>
        <w:tab/>
        <w:t>-- 0 students in subgroup</w:t>
      </w:r>
    </w:p>
    <w:p w:rsidR="002B6333" w:rsidRPr="0001501F" w:rsidRDefault="002B6333" w:rsidP="002B6333">
      <w:pPr>
        <w:pStyle w:val="BodyText"/>
        <w:tabs>
          <w:tab w:val="left" w:pos="900"/>
        </w:tabs>
        <w:ind w:left="207"/>
        <w:rPr>
          <w:color w:val="000000"/>
          <w:sz w:val="22"/>
          <w:szCs w:val="22"/>
        </w:rPr>
      </w:pPr>
      <w:r w:rsidRPr="0001501F">
        <w:rPr>
          <w:color w:val="000000"/>
          <w:sz w:val="22"/>
          <w:szCs w:val="22"/>
        </w:rPr>
        <w:t>**</w:t>
      </w:r>
      <w:r w:rsidRPr="0001501F">
        <w:rPr>
          <w:color w:val="000000"/>
          <w:sz w:val="22"/>
          <w:szCs w:val="22"/>
        </w:rPr>
        <w:tab/>
        <w:t>-- Less than 10 students in subgroup</w:t>
      </w:r>
    </w:p>
    <w:p w:rsidR="002C2E09" w:rsidRPr="002B6333" w:rsidRDefault="002C2E09" w:rsidP="00D46B22">
      <w:pPr>
        <w:spacing w:before="120" w:after="100" w:afterAutospacing="1"/>
        <w:jc w:val="center"/>
        <w:rPr>
          <w:b/>
          <w:sz w:val="22"/>
          <w:szCs w:val="22"/>
        </w:rPr>
      </w:pPr>
      <w:r w:rsidRPr="002B6333">
        <w:rPr>
          <w:b/>
          <w:sz w:val="22"/>
          <w:szCs w:val="22"/>
        </w:rPr>
        <w:t>Passed</w:t>
      </w:r>
      <w:r w:rsidRPr="002B6333">
        <w:rPr>
          <w:b/>
          <w:sz w:val="22"/>
          <w:szCs w:val="22"/>
        </w:rPr>
        <w:br/>
        <w:t xml:space="preserve">Graduation Rate = 83.3% </w:t>
      </w:r>
    </w:p>
    <w:p w:rsidR="002C2E09" w:rsidRDefault="002C2E09">
      <w:pPr>
        <w:rPr>
          <w:b/>
          <w:color w:val="000000"/>
          <w:sz w:val="28"/>
          <w:szCs w:val="28"/>
        </w:rPr>
      </w:pPr>
      <w:r>
        <w:rPr>
          <w:sz w:val="28"/>
          <w:szCs w:val="28"/>
        </w:rPr>
        <w:br w:type="page"/>
      </w:r>
    </w:p>
    <w:p w:rsidR="002B6333" w:rsidRPr="002B6333" w:rsidRDefault="002B6333" w:rsidP="002B6333">
      <w:pPr>
        <w:pStyle w:val="Contents"/>
        <w:rPr>
          <w:sz w:val="20"/>
        </w:rPr>
      </w:pPr>
    </w:p>
    <w:p w:rsidR="00501056" w:rsidRDefault="00501056" w:rsidP="00F504D8">
      <w:pPr>
        <w:pStyle w:val="Contents"/>
        <w:spacing w:after="120"/>
        <w:rPr>
          <w:sz w:val="28"/>
          <w:szCs w:val="28"/>
        </w:rPr>
      </w:pPr>
      <w:r>
        <w:rPr>
          <w:sz w:val="28"/>
          <w:szCs w:val="28"/>
        </w:rPr>
        <w:t>SCHOOL PERFORMANCE</w:t>
      </w:r>
    </w:p>
    <w:p w:rsidR="00F504D8" w:rsidRDefault="00F504D8" w:rsidP="00F504D8">
      <w:pPr>
        <w:pStyle w:val="BodyText"/>
        <w:spacing w:after="0"/>
        <w:jc w:val="center"/>
        <w:rPr>
          <w:b/>
          <w:bCs/>
          <w:sz w:val="22"/>
        </w:rPr>
      </w:pPr>
      <w:r>
        <w:rPr>
          <w:b/>
          <w:bCs/>
          <w:noProof/>
          <w:sz w:val="22"/>
        </w:rPr>
        <w:t>62 NICHOLAS</w:t>
      </w:r>
      <w:r>
        <w:rPr>
          <w:b/>
          <w:bCs/>
          <w:sz w:val="22"/>
        </w:rPr>
        <w:t xml:space="preserve"> COUNTY</w:t>
      </w:r>
    </w:p>
    <w:p w:rsidR="00F504D8" w:rsidRPr="0001501F" w:rsidRDefault="00F504D8" w:rsidP="00B9600B">
      <w:pPr>
        <w:pStyle w:val="BodyText"/>
        <w:spacing w:after="60" w:line="228" w:lineRule="auto"/>
        <w:jc w:val="center"/>
        <w:rPr>
          <w:bCs/>
          <w:noProof/>
          <w:sz w:val="20"/>
        </w:rPr>
      </w:pPr>
      <w:r>
        <w:rPr>
          <w:bCs/>
          <w:noProof/>
          <w:sz w:val="20"/>
        </w:rPr>
        <w:t>Beverly Kingery, Superintendent</w:t>
      </w:r>
    </w:p>
    <w:p w:rsidR="00F504D8" w:rsidRDefault="00F504D8" w:rsidP="00F504D8">
      <w:pPr>
        <w:pStyle w:val="BodyText"/>
        <w:spacing w:after="0"/>
        <w:jc w:val="center"/>
        <w:rPr>
          <w:b/>
          <w:bCs/>
          <w:sz w:val="22"/>
        </w:rPr>
      </w:pPr>
      <w:r w:rsidRPr="00104FC7">
        <w:rPr>
          <w:b/>
          <w:bCs/>
          <w:noProof/>
          <w:sz w:val="22"/>
        </w:rPr>
        <w:t>501</w:t>
      </w:r>
      <w:r>
        <w:rPr>
          <w:b/>
          <w:bCs/>
          <w:sz w:val="22"/>
        </w:rPr>
        <w:t xml:space="preserve"> </w:t>
      </w:r>
      <w:r w:rsidRPr="00104FC7">
        <w:rPr>
          <w:b/>
          <w:bCs/>
          <w:noProof/>
          <w:sz w:val="22"/>
        </w:rPr>
        <w:t>NICHOLAS COUNTY HIGH</w:t>
      </w:r>
      <w:r>
        <w:rPr>
          <w:b/>
          <w:bCs/>
          <w:sz w:val="22"/>
        </w:rPr>
        <w:t xml:space="preserve"> </w:t>
      </w:r>
      <w:r w:rsidR="00C0437A">
        <w:rPr>
          <w:b/>
          <w:bCs/>
          <w:sz w:val="22"/>
        </w:rPr>
        <w:t xml:space="preserve">SCHOOL </w:t>
      </w:r>
      <w:r>
        <w:rPr>
          <w:b/>
          <w:bCs/>
          <w:sz w:val="22"/>
        </w:rPr>
        <w:t>- Passed</w:t>
      </w:r>
    </w:p>
    <w:p w:rsidR="00F504D8" w:rsidRDefault="00F504D8" w:rsidP="00F504D8">
      <w:pPr>
        <w:pStyle w:val="BodyText"/>
        <w:spacing w:after="0"/>
        <w:jc w:val="center"/>
        <w:rPr>
          <w:sz w:val="20"/>
        </w:rPr>
      </w:pPr>
      <w:r>
        <w:rPr>
          <w:sz w:val="20"/>
        </w:rPr>
        <w:t>Patricia Metheney, Principal</w:t>
      </w:r>
    </w:p>
    <w:p w:rsidR="00F504D8" w:rsidRDefault="00F504D8" w:rsidP="00F504D8">
      <w:pPr>
        <w:pStyle w:val="BodyText"/>
        <w:spacing w:after="0"/>
        <w:jc w:val="center"/>
        <w:rPr>
          <w:sz w:val="20"/>
        </w:rPr>
      </w:pPr>
      <w:r>
        <w:rPr>
          <w:sz w:val="20"/>
        </w:rPr>
        <w:t xml:space="preserve">Grades 10 - 12 </w:t>
      </w:r>
    </w:p>
    <w:p w:rsidR="00F504D8" w:rsidRDefault="00F504D8" w:rsidP="00D46B22">
      <w:pPr>
        <w:pStyle w:val="BodyText"/>
        <w:jc w:val="center"/>
        <w:rPr>
          <w:sz w:val="20"/>
        </w:rPr>
      </w:pPr>
      <w:r>
        <w:rPr>
          <w:sz w:val="20"/>
        </w:rPr>
        <w:t>Enrollment 855 (2</w:t>
      </w:r>
      <w:r>
        <w:rPr>
          <w:sz w:val="20"/>
          <w:vertAlign w:val="superscript"/>
        </w:rPr>
        <w:t>nd</w:t>
      </w:r>
      <w:r>
        <w:rPr>
          <w:sz w:val="20"/>
        </w:rPr>
        <w:t xml:space="preserve"> month enrollment report)</w:t>
      </w:r>
    </w:p>
    <w:p w:rsidR="00F504D8" w:rsidRPr="00D46B22" w:rsidRDefault="00F504D8" w:rsidP="002C2E09">
      <w:pPr>
        <w:pStyle w:val="BodyText"/>
        <w:spacing w:after="0"/>
        <w:jc w:val="center"/>
        <w:rPr>
          <w:rFonts w:ascii="Arial" w:hAnsi="Arial"/>
          <w:b/>
          <w:sz w:val="22"/>
          <w:szCs w:val="22"/>
        </w:rPr>
      </w:pPr>
      <w:r w:rsidRPr="00D46B22">
        <w:rPr>
          <w:rFonts w:ascii="Arial" w:hAnsi="Arial"/>
          <w:b/>
          <w:sz w:val="22"/>
          <w:szCs w:val="22"/>
        </w:rPr>
        <w:t>WESTEST 2006-2007</w:t>
      </w:r>
    </w:p>
    <w:tbl>
      <w:tblPr>
        <w:tblW w:w="4346" w:type="pct"/>
        <w:jc w:val="center"/>
        <w:tblCellSpacing w:w="7" w:type="dxa"/>
        <w:tblInd w:w="1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CellMar>
          <w:top w:w="15" w:type="dxa"/>
          <w:left w:w="15" w:type="dxa"/>
          <w:bottom w:w="15" w:type="dxa"/>
          <w:right w:w="15" w:type="dxa"/>
        </w:tblCellMar>
        <w:tblLook w:val="04A0"/>
      </w:tblPr>
      <w:tblGrid>
        <w:gridCol w:w="894"/>
        <w:gridCol w:w="819"/>
        <w:gridCol w:w="819"/>
        <w:gridCol w:w="786"/>
        <w:gridCol w:w="1197"/>
        <w:gridCol w:w="919"/>
        <w:gridCol w:w="875"/>
        <w:gridCol w:w="1052"/>
        <w:gridCol w:w="926"/>
      </w:tblGrid>
      <w:tr w:rsidR="00501056" w:rsidRPr="00501056" w:rsidTr="00F504D8">
        <w:trPr>
          <w:tblCellSpacing w:w="7" w:type="dxa"/>
          <w:jc w:val="center"/>
        </w:trPr>
        <w:tc>
          <w:tcPr>
            <w:tcW w:w="527" w:type="pct"/>
            <w:shd w:val="clear" w:color="auto" w:fill="auto"/>
            <w:vAlign w:val="center"/>
            <w:hideMark/>
          </w:tcPr>
          <w:p w:rsidR="00501056" w:rsidRPr="00501056" w:rsidRDefault="00501056" w:rsidP="00501056">
            <w:pPr>
              <w:jc w:val="center"/>
              <w:rPr>
                <w:b/>
                <w:bCs/>
                <w:sz w:val="20"/>
                <w:szCs w:val="20"/>
              </w:rPr>
            </w:pPr>
            <w:r w:rsidRPr="00501056">
              <w:rPr>
                <w:b/>
                <w:bCs/>
                <w:sz w:val="20"/>
                <w:szCs w:val="20"/>
              </w:rPr>
              <w:t>Group</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Number Enrolled for FAY</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Number Enrolled on Test Week</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Number Tested</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Participation</w:t>
            </w:r>
            <w:r w:rsidRPr="00501056">
              <w:rPr>
                <w:b/>
                <w:bCs/>
                <w:sz w:val="20"/>
                <w:szCs w:val="20"/>
              </w:rPr>
              <w:br/>
              <w:t>Rate</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Percent Proficient</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Met Part. Rate Standard</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Met Assessment Standard</w:t>
            </w:r>
          </w:p>
        </w:tc>
        <w:tc>
          <w:tcPr>
            <w:tcW w:w="0" w:type="auto"/>
            <w:shd w:val="clear" w:color="auto" w:fill="auto"/>
            <w:vAlign w:val="center"/>
            <w:hideMark/>
          </w:tcPr>
          <w:p w:rsidR="00501056" w:rsidRPr="00501056" w:rsidRDefault="00501056" w:rsidP="00501056">
            <w:pPr>
              <w:jc w:val="center"/>
              <w:rPr>
                <w:b/>
                <w:bCs/>
                <w:sz w:val="20"/>
                <w:szCs w:val="20"/>
              </w:rPr>
            </w:pPr>
            <w:r w:rsidRPr="00501056">
              <w:rPr>
                <w:b/>
                <w:bCs/>
                <w:sz w:val="20"/>
                <w:szCs w:val="20"/>
              </w:rPr>
              <w:t>Met Subgroup Standard</w:t>
            </w:r>
          </w:p>
        </w:tc>
      </w:tr>
      <w:tr w:rsidR="00501056" w:rsidRPr="00501056" w:rsidTr="00F504D8">
        <w:trPr>
          <w:tblCellSpacing w:w="7" w:type="dxa"/>
          <w:jc w:val="center"/>
        </w:trPr>
        <w:tc>
          <w:tcPr>
            <w:tcW w:w="0" w:type="auto"/>
            <w:gridSpan w:val="9"/>
            <w:shd w:val="clear" w:color="auto" w:fill="auto"/>
            <w:vAlign w:val="center"/>
            <w:hideMark/>
          </w:tcPr>
          <w:p w:rsidR="00501056" w:rsidRPr="00501056" w:rsidRDefault="00501056" w:rsidP="00501056">
            <w:pPr>
              <w:jc w:val="center"/>
              <w:rPr>
                <w:b/>
                <w:bCs/>
                <w:sz w:val="20"/>
                <w:szCs w:val="20"/>
              </w:rPr>
            </w:pPr>
            <w:r w:rsidRPr="00501056">
              <w:rPr>
                <w:b/>
                <w:bCs/>
                <w:sz w:val="20"/>
                <w:szCs w:val="20"/>
              </w:rPr>
              <w:t>Mathematics</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All</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192</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98.98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74.34</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Pr>
                <w:noProof/>
                <w:sz w:val="20"/>
                <w:szCs w:val="20"/>
              </w:rPr>
              <w:drawing>
                <wp:inline distT="0" distB="0" distL="0" distR="0">
                  <wp:extent cx="142875" cy="152400"/>
                  <wp:effectExtent l="19050" t="0" r="9525" b="0"/>
                  <wp:docPr id="13" name="Picture 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White</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192</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98.98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74.34</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Pr>
                <w:noProof/>
                <w:sz w:val="20"/>
                <w:szCs w:val="20"/>
              </w:rPr>
              <w:drawing>
                <wp:inline distT="0" distB="0" distL="0" distR="0">
                  <wp:extent cx="142875" cy="152400"/>
                  <wp:effectExtent l="19050" t="0" r="9525" b="0"/>
                  <wp:docPr id="12" name="Picture 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Black</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Hispanic</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Indian</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Asian</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Low SES</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84</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88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87</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98.86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61.90</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Confidence Interval</w:t>
            </w:r>
          </w:p>
        </w:tc>
        <w:tc>
          <w:tcPr>
            <w:tcW w:w="0" w:type="auto"/>
            <w:shd w:val="clear" w:color="auto" w:fill="auto"/>
            <w:vAlign w:val="center"/>
            <w:hideMark/>
          </w:tcPr>
          <w:p w:rsidR="00501056" w:rsidRPr="00501056" w:rsidRDefault="00501056" w:rsidP="00501056">
            <w:pPr>
              <w:jc w:val="center"/>
              <w:rPr>
                <w:sz w:val="20"/>
                <w:szCs w:val="20"/>
              </w:rPr>
            </w:pPr>
            <w:r>
              <w:rPr>
                <w:noProof/>
                <w:sz w:val="20"/>
                <w:szCs w:val="20"/>
              </w:rPr>
              <w:drawing>
                <wp:inline distT="0" distB="0" distL="0" distR="0">
                  <wp:extent cx="142875" cy="152400"/>
                  <wp:effectExtent l="19050" t="0" r="9525" b="0"/>
                  <wp:docPr id="11" name="Picture 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Spec. Ed.</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37</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37</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36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97.29</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41.66</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NA</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NA</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NA</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LEP</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gridSpan w:val="9"/>
            <w:shd w:val="clear" w:color="auto" w:fill="auto"/>
            <w:vAlign w:val="center"/>
            <w:hideMark/>
          </w:tcPr>
          <w:p w:rsidR="00501056" w:rsidRPr="00501056" w:rsidRDefault="00501056" w:rsidP="00501056">
            <w:pPr>
              <w:jc w:val="center"/>
              <w:rPr>
                <w:b/>
                <w:bCs/>
                <w:sz w:val="20"/>
                <w:szCs w:val="20"/>
              </w:rPr>
            </w:pPr>
            <w:r w:rsidRPr="00501056">
              <w:rPr>
                <w:b/>
                <w:bCs/>
                <w:sz w:val="20"/>
                <w:szCs w:val="20"/>
              </w:rPr>
              <w:t>Reading/Language Arts</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All</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192</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98.98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78.53</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Pr>
                <w:noProof/>
                <w:sz w:val="20"/>
                <w:szCs w:val="20"/>
              </w:rPr>
              <w:drawing>
                <wp:inline distT="0" distB="0" distL="0" distR="0">
                  <wp:extent cx="142875" cy="152400"/>
                  <wp:effectExtent l="19050" t="0" r="9525" b="0"/>
                  <wp:docPr id="10" name="Picture 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White</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192</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196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98.98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78.53</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Pr>
                <w:noProof/>
                <w:sz w:val="20"/>
                <w:szCs w:val="20"/>
              </w:rPr>
              <w:drawing>
                <wp:inline distT="0" distB="0" distL="0" distR="0">
                  <wp:extent cx="142875" cy="152400"/>
                  <wp:effectExtent l="19050" t="0" r="9525" b="0"/>
                  <wp:docPr id="9" name="Picture 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Black</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Hispanic</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Indian</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Asian</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Low SES</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84</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88</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87</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98.86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66.66</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Yes</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Confidence Interval</w:t>
            </w:r>
          </w:p>
        </w:tc>
        <w:tc>
          <w:tcPr>
            <w:tcW w:w="0" w:type="auto"/>
            <w:shd w:val="clear" w:color="auto" w:fill="auto"/>
            <w:vAlign w:val="center"/>
            <w:hideMark/>
          </w:tcPr>
          <w:p w:rsidR="00501056" w:rsidRPr="00501056" w:rsidRDefault="00501056" w:rsidP="00501056">
            <w:pPr>
              <w:jc w:val="center"/>
              <w:rPr>
                <w:sz w:val="20"/>
                <w:szCs w:val="20"/>
              </w:rPr>
            </w:pPr>
            <w:r>
              <w:rPr>
                <w:noProof/>
                <w:sz w:val="20"/>
                <w:szCs w:val="20"/>
              </w:rPr>
              <w:drawing>
                <wp:inline distT="0" distB="0" distL="0" distR="0">
                  <wp:extent cx="142875" cy="152400"/>
                  <wp:effectExtent l="19050" t="0" r="9525" b="0"/>
                  <wp:docPr id="8" name="Picture 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 AYP"/>
                          <pic:cNvPicPr>
                            <a:picLocks noChangeAspect="1" noChangeArrowheads="1"/>
                          </pic:cNvPicPr>
                        </pic:nvPicPr>
                        <pic:blipFill>
                          <a:blip r:embed="rId14"/>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Spec. Ed.</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37</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37</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36</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97.29</w:t>
            </w:r>
          </w:p>
        </w:tc>
        <w:tc>
          <w:tcPr>
            <w:tcW w:w="0" w:type="auto"/>
            <w:shd w:val="clear" w:color="auto" w:fill="auto"/>
            <w:vAlign w:val="center"/>
            <w:hideMark/>
          </w:tcPr>
          <w:p w:rsidR="00501056" w:rsidRPr="00501056" w:rsidRDefault="00501056" w:rsidP="00501056">
            <w:pPr>
              <w:jc w:val="right"/>
              <w:rPr>
                <w:sz w:val="20"/>
                <w:szCs w:val="20"/>
              </w:rPr>
            </w:pPr>
            <w:r w:rsidRPr="00501056">
              <w:rPr>
                <w:sz w:val="20"/>
                <w:szCs w:val="20"/>
              </w:rPr>
              <w:t>52.77</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NA</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NA</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NA</w:t>
            </w:r>
          </w:p>
        </w:tc>
      </w:tr>
      <w:tr w:rsidR="00501056" w:rsidRPr="00501056" w:rsidTr="00F504D8">
        <w:trPr>
          <w:tblCellSpacing w:w="7" w:type="dxa"/>
          <w:jc w:val="center"/>
        </w:trPr>
        <w:tc>
          <w:tcPr>
            <w:tcW w:w="0" w:type="auto"/>
            <w:shd w:val="clear" w:color="auto" w:fill="auto"/>
            <w:vAlign w:val="center"/>
            <w:hideMark/>
          </w:tcPr>
          <w:p w:rsidR="00501056" w:rsidRPr="00501056" w:rsidRDefault="00501056" w:rsidP="00501056">
            <w:pPr>
              <w:rPr>
                <w:sz w:val="20"/>
                <w:szCs w:val="20"/>
              </w:rPr>
            </w:pPr>
            <w:r w:rsidRPr="00501056">
              <w:rPr>
                <w:sz w:val="20"/>
                <w:szCs w:val="20"/>
              </w:rPr>
              <w:t>  LEP</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c>
          <w:tcPr>
            <w:tcW w:w="0" w:type="auto"/>
            <w:shd w:val="clear" w:color="auto" w:fill="auto"/>
            <w:vAlign w:val="center"/>
            <w:hideMark/>
          </w:tcPr>
          <w:p w:rsidR="00501056" w:rsidRPr="00501056" w:rsidRDefault="00501056" w:rsidP="00501056">
            <w:pPr>
              <w:jc w:val="center"/>
              <w:rPr>
                <w:sz w:val="20"/>
                <w:szCs w:val="20"/>
              </w:rPr>
            </w:pPr>
            <w:r w:rsidRPr="00501056">
              <w:rPr>
                <w:sz w:val="20"/>
                <w:szCs w:val="20"/>
              </w:rPr>
              <w:t xml:space="preserve">* </w:t>
            </w:r>
          </w:p>
        </w:tc>
      </w:tr>
    </w:tbl>
    <w:p w:rsidR="00501056" w:rsidRPr="00D46B22" w:rsidRDefault="00501056" w:rsidP="00501056">
      <w:pPr>
        <w:pStyle w:val="BodyText"/>
        <w:tabs>
          <w:tab w:val="left" w:pos="540"/>
          <w:tab w:val="left" w:pos="900"/>
        </w:tabs>
        <w:spacing w:before="60" w:after="0"/>
        <w:ind w:left="207"/>
        <w:rPr>
          <w:color w:val="000000"/>
          <w:sz w:val="22"/>
          <w:szCs w:val="22"/>
        </w:rPr>
      </w:pPr>
      <w:r w:rsidRPr="00D46B22">
        <w:rPr>
          <w:color w:val="000000"/>
          <w:sz w:val="22"/>
          <w:szCs w:val="22"/>
        </w:rPr>
        <w:t>FAY</w:t>
      </w:r>
      <w:r w:rsidRPr="00D46B22">
        <w:rPr>
          <w:color w:val="000000"/>
          <w:sz w:val="22"/>
          <w:szCs w:val="22"/>
        </w:rPr>
        <w:tab/>
        <w:t>-- Full Academic Year</w:t>
      </w:r>
    </w:p>
    <w:p w:rsidR="00501056" w:rsidRPr="00D46B22" w:rsidRDefault="00501056" w:rsidP="00501056">
      <w:pPr>
        <w:pStyle w:val="BodyText"/>
        <w:tabs>
          <w:tab w:val="left" w:pos="540"/>
          <w:tab w:val="left" w:pos="900"/>
        </w:tabs>
        <w:spacing w:after="0"/>
        <w:ind w:left="207"/>
        <w:rPr>
          <w:color w:val="000000"/>
          <w:sz w:val="22"/>
          <w:szCs w:val="22"/>
        </w:rPr>
      </w:pPr>
      <w:r w:rsidRPr="00D46B22">
        <w:rPr>
          <w:color w:val="000000"/>
          <w:sz w:val="22"/>
          <w:szCs w:val="22"/>
        </w:rPr>
        <w:t>*</w:t>
      </w:r>
      <w:r w:rsidRPr="00D46B22">
        <w:rPr>
          <w:color w:val="000000"/>
          <w:sz w:val="22"/>
          <w:szCs w:val="22"/>
        </w:rPr>
        <w:tab/>
      </w:r>
      <w:r w:rsidRPr="00D46B22">
        <w:rPr>
          <w:color w:val="000000"/>
          <w:sz w:val="22"/>
          <w:szCs w:val="22"/>
        </w:rPr>
        <w:tab/>
        <w:t>-- 0 students in subgroup</w:t>
      </w:r>
    </w:p>
    <w:p w:rsidR="00501056" w:rsidRPr="00D46B22" w:rsidRDefault="00501056" w:rsidP="00501056">
      <w:pPr>
        <w:pStyle w:val="BodyText"/>
        <w:tabs>
          <w:tab w:val="left" w:pos="900"/>
        </w:tabs>
        <w:ind w:left="207"/>
        <w:rPr>
          <w:color w:val="000000"/>
          <w:sz w:val="22"/>
          <w:szCs w:val="22"/>
        </w:rPr>
      </w:pPr>
      <w:r w:rsidRPr="00D46B22">
        <w:rPr>
          <w:color w:val="000000"/>
          <w:sz w:val="22"/>
          <w:szCs w:val="22"/>
        </w:rPr>
        <w:t>**</w:t>
      </w:r>
      <w:r w:rsidRPr="00D46B22">
        <w:rPr>
          <w:color w:val="000000"/>
          <w:sz w:val="22"/>
          <w:szCs w:val="22"/>
        </w:rPr>
        <w:tab/>
        <w:t>-- Less than 10 students in subgroup</w:t>
      </w:r>
    </w:p>
    <w:p w:rsidR="00501056" w:rsidRPr="00D46B22" w:rsidRDefault="00501056" w:rsidP="00D46B22">
      <w:pPr>
        <w:spacing w:before="120"/>
        <w:jc w:val="center"/>
        <w:rPr>
          <w:b/>
          <w:sz w:val="22"/>
          <w:szCs w:val="22"/>
        </w:rPr>
      </w:pPr>
      <w:r w:rsidRPr="00D46B22">
        <w:rPr>
          <w:b/>
          <w:sz w:val="22"/>
          <w:szCs w:val="22"/>
        </w:rPr>
        <w:t>Passed</w:t>
      </w:r>
      <w:r w:rsidRPr="00D46B22">
        <w:rPr>
          <w:b/>
          <w:sz w:val="22"/>
          <w:szCs w:val="22"/>
        </w:rPr>
        <w:br/>
        <w:t xml:space="preserve">Graduation Rate = 82.8% </w:t>
      </w:r>
    </w:p>
    <w:p w:rsidR="00D46B22" w:rsidRDefault="00D46B22">
      <w:pPr>
        <w:rPr>
          <w:b/>
          <w:color w:val="000000"/>
          <w:sz w:val="28"/>
          <w:szCs w:val="28"/>
        </w:rPr>
      </w:pPr>
      <w:bookmarkStart w:id="3" w:name="_Toc116783240"/>
      <w:r>
        <w:rPr>
          <w:sz w:val="28"/>
          <w:szCs w:val="28"/>
        </w:rPr>
        <w:br w:type="page"/>
      </w:r>
    </w:p>
    <w:p w:rsidR="00CE36F4" w:rsidRDefault="00CE36F4" w:rsidP="00CE36F4">
      <w:pPr>
        <w:pStyle w:val="Contents"/>
        <w:spacing w:after="60"/>
        <w:rPr>
          <w:sz w:val="28"/>
          <w:szCs w:val="28"/>
        </w:rPr>
      </w:pPr>
    </w:p>
    <w:p w:rsidR="002208A8" w:rsidRPr="0051386C" w:rsidRDefault="002208A8">
      <w:pPr>
        <w:pStyle w:val="Contents"/>
        <w:rPr>
          <w:sz w:val="28"/>
          <w:szCs w:val="28"/>
        </w:rPr>
      </w:pPr>
      <w:r w:rsidRPr="0051386C">
        <w:rPr>
          <w:sz w:val="28"/>
          <w:szCs w:val="28"/>
        </w:rPr>
        <w:t>ANNUAL PERFORMANCE MEASURES FOR ACCOUNTABILITY</w:t>
      </w:r>
      <w:bookmarkEnd w:id="3"/>
    </w:p>
    <w:p w:rsidR="002208A8" w:rsidRDefault="002208A8">
      <w:pPr>
        <w:pStyle w:val="Contents"/>
      </w:pPr>
    </w:p>
    <w:p w:rsidR="002208A8" w:rsidRDefault="00823C83">
      <w:pPr>
        <w:pStyle w:val="BodyText"/>
        <w:jc w:val="left"/>
        <w:rPr>
          <w:b/>
          <w:bCs/>
        </w:rPr>
      </w:pPr>
      <w:r>
        <w:rPr>
          <w:b/>
          <w:bCs/>
        </w:rPr>
        <w:t>Achieved</w:t>
      </w:r>
      <w:r w:rsidR="002208A8">
        <w:rPr>
          <w:b/>
          <w:bCs/>
        </w:rPr>
        <w:t xml:space="preserve"> Standard</w:t>
      </w:r>
    </w:p>
    <w:p w:rsidR="002208A8" w:rsidRDefault="002208A8">
      <w:pPr>
        <w:pStyle w:val="BodyText"/>
        <w:tabs>
          <w:tab w:val="left" w:pos="900"/>
        </w:tabs>
        <w:ind w:left="907" w:hanging="907"/>
        <w:rPr>
          <w:b/>
          <w:bCs/>
        </w:rPr>
      </w:pPr>
      <w:r>
        <w:rPr>
          <w:b/>
          <w:bCs/>
        </w:rPr>
        <w:t>5.1.1.</w:t>
      </w:r>
      <w:r>
        <w:rPr>
          <w:b/>
          <w:bCs/>
        </w:rPr>
        <w:tab/>
        <w:t>Achievement.</w:t>
      </w:r>
    </w:p>
    <w:p w:rsidR="002208A8" w:rsidRDefault="002208A8" w:rsidP="0051386C">
      <w:pPr>
        <w:pStyle w:val="BodyText"/>
        <w:tabs>
          <w:tab w:val="left" w:pos="900"/>
        </w:tabs>
        <w:ind w:left="907" w:hanging="907"/>
        <w:rPr>
          <w:b/>
          <w:bCs/>
        </w:rPr>
      </w:pPr>
      <w:r>
        <w:tab/>
      </w:r>
      <w:r w:rsidR="00823C83">
        <w:rPr>
          <w:b/>
          <w:bCs/>
          <w:noProof/>
        </w:rPr>
        <w:t>Nicholas County High School achieved adequate yearly progress (AYP) only by application of the confidence interval for the economically disadvantaged (SES) subgroup in reading/language arts.</w:t>
      </w:r>
    </w:p>
    <w:p w:rsidR="000C47A0" w:rsidRDefault="000C47A0" w:rsidP="0051386C">
      <w:pPr>
        <w:pStyle w:val="BodyText"/>
        <w:tabs>
          <w:tab w:val="left" w:pos="900"/>
        </w:tabs>
        <w:ind w:left="907" w:hanging="7"/>
        <w:rPr>
          <w:b/>
        </w:rPr>
      </w:pPr>
      <w:r w:rsidRPr="000C47A0">
        <w:rPr>
          <w:b/>
        </w:rPr>
        <w:t xml:space="preserve">It is further noted that the special education (SE) subgroup with the number (N) less than 50, scored far below the State’s percent proficient level in mathematics and reading/language arts. The county curriculum staff and school staff are urged to address these subgroups </w:t>
      </w:r>
      <w:r>
        <w:rPr>
          <w:b/>
        </w:rPr>
        <w:t>an</w:t>
      </w:r>
      <w:r w:rsidRPr="000C47A0">
        <w:rPr>
          <w:b/>
        </w:rPr>
        <w:t>d apply interventions to improve achievement of all students.</w:t>
      </w:r>
    </w:p>
    <w:p w:rsidR="0051386C" w:rsidRDefault="0051386C" w:rsidP="0051386C">
      <w:pPr>
        <w:pStyle w:val="Contents"/>
        <w:spacing w:before="120" w:after="120"/>
        <w:jc w:val="both"/>
        <w:rPr>
          <w:szCs w:val="24"/>
          <w:u w:val="single"/>
        </w:rPr>
      </w:pPr>
      <w:r>
        <w:rPr>
          <w:szCs w:val="24"/>
          <w:u w:val="single"/>
        </w:rPr>
        <w:t>FOLLOW-UP REVIEW</w:t>
      </w:r>
    </w:p>
    <w:p w:rsidR="0051386C" w:rsidRDefault="0051386C" w:rsidP="00F06A85">
      <w:pPr>
        <w:pStyle w:val="BodyText"/>
        <w:spacing w:after="60"/>
        <w:rPr>
          <w:b/>
          <w:sz w:val="26"/>
          <w:szCs w:val="26"/>
        </w:rPr>
      </w:pPr>
      <w:r>
        <w:rPr>
          <w:b/>
          <w:sz w:val="26"/>
          <w:szCs w:val="26"/>
        </w:rPr>
        <w:t xml:space="preserve">COMPLIANCE.  </w:t>
      </w:r>
      <w:r w:rsidR="006D6B4C">
        <w:rPr>
          <w:b/>
          <w:sz w:val="26"/>
          <w:szCs w:val="26"/>
        </w:rPr>
        <w:t xml:space="preserve">Nicholas County High School achieved adequate yearly progress (AYP) for the economically disadvantaged (SES) subgroup in reading/language arts, but again only by application of the confidence interval.  Student scores in this cell increased from 60.41 percent proficient in </w:t>
      </w:r>
      <w:r w:rsidR="00243657">
        <w:rPr>
          <w:b/>
          <w:sz w:val="26"/>
          <w:szCs w:val="26"/>
        </w:rPr>
        <w:t>2004-2005</w:t>
      </w:r>
      <w:r w:rsidR="006D6B4C">
        <w:rPr>
          <w:b/>
          <w:sz w:val="26"/>
          <w:szCs w:val="26"/>
        </w:rPr>
        <w:t xml:space="preserve"> to</w:t>
      </w:r>
      <w:r w:rsidR="0041163B">
        <w:rPr>
          <w:b/>
          <w:sz w:val="26"/>
          <w:szCs w:val="26"/>
        </w:rPr>
        <w:t xml:space="preserve"> 69.29 percent in 2005-2006, then declined to</w:t>
      </w:r>
      <w:r w:rsidR="006D6B4C">
        <w:rPr>
          <w:b/>
          <w:sz w:val="26"/>
          <w:szCs w:val="26"/>
        </w:rPr>
        <w:t xml:space="preserve"> 66.66 percent in 2006-2007.</w:t>
      </w:r>
      <w:r w:rsidR="0041163B">
        <w:rPr>
          <w:b/>
          <w:sz w:val="26"/>
          <w:szCs w:val="26"/>
        </w:rPr>
        <w:t xml:space="preserve">  This was the third year the confidence interval </w:t>
      </w:r>
      <w:r w:rsidR="00D53783">
        <w:rPr>
          <w:b/>
          <w:sz w:val="26"/>
          <w:szCs w:val="26"/>
        </w:rPr>
        <w:t xml:space="preserve">was </w:t>
      </w:r>
      <w:r w:rsidR="0041163B">
        <w:rPr>
          <w:b/>
          <w:sz w:val="26"/>
          <w:szCs w:val="26"/>
        </w:rPr>
        <w:t>applied in this cell.</w:t>
      </w:r>
      <w:r w:rsidR="006D6B4C">
        <w:rPr>
          <w:b/>
          <w:sz w:val="26"/>
          <w:szCs w:val="26"/>
        </w:rPr>
        <w:t xml:space="preserve">  </w:t>
      </w:r>
      <w:r w:rsidR="0041163B">
        <w:rPr>
          <w:b/>
          <w:sz w:val="26"/>
          <w:szCs w:val="26"/>
        </w:rPr>
        <w:t>T</w:t>
      </w:r>
      <w:r w:rsidR="006D6B4C">
        <w:rPr>
          <w:b/>
          <w:sz w:val="26"/>
          <w:szCs w:val="26"/>
        </w:rPr>
        <w:t xml:space="preserve">he school </w:t>
      </w:r>
      <w:r w:rsidR="00D53783">
        <w:rPr>
          <w:b/>
          <w:sz w:val="26"/>
          <w:szCs w:val="26"/>
        </w:rPr>
        <w:t>is</w:t>
      </w:r>
      <w:r w:rsidR="006D6B4C">
        <w:rPr>
          <w:b/>
          <w:sz w:val="26"/>
          <w:szCs w:val="26"/>
        </w:rPr>
        <w:t xml:space="preserve"> strongly urged to continue implement</w:t>
      </w:r>
      <w:r w:rsidR="00D53783">
        <w:rPr>
          <w:b/>
          <w:sz w:val="26"/>
          <w:szCs w:val="26"/>
        </w:rPr>
        <w:t>ing</w:t>
      </w:r>
      <w:r w:rsidR="006D6B4C">
        <w:rPr>
          <w:b/>
          <w:sz w:val="26"/>
          <w:szCs w:val="26"/>
        </w:rPr>
        <w:t xml:space="preserve"> programs and practices </w:t>
      </w:r>
      <w:r w:rsidR="00D53783">
        <w:rPr>
          <w:b/>
          <w:sz w:val="26"/>
          <w:szCs w:val="26"/>
        </w:rPr>
        <w:t>that will</w:t>
      </w:r>
      <w:r w:rsidR="006D6B4C">
        <w:rPr>
          <w:b/>
          <w:sz w:val="26"/>
          <w:szCs w:val="26"/>
        </w:rPr>
        <w:t xml:space="preserve"> increase student achievement to the level where the confidence interval </w:t>
      </w:r>
      <w:r w:rsidR="00D53783">
        <w:rPr>
          <w:b/>
          <w:sz w:val="26"/>
          <w:szCs w:val="26"/>
        </w:rPr>
        <w:t>will</w:t>
      </w:r>
      <w:r w:rsidR="006D6B4C">
        <w:rPr>
          <w:b/>
          <w:sz w:val="26"/>
          <w:szCs w:val="26"/>
        </w:rPr>
        <w:t xml:space="preserve"> not </w:t>
      </w:r>
      <w:r w:rsidR="00D53783">
        <w:rPr>
          <w:b/>
          <w:sz w:val="26"/>
          <w:szCs w:val="26"/>
        </w:rPr>
        <w:t xml:space="preserve">be </w:t>
      </w:r>
      <w:r w:rsidR="006D6B4C">
        <w:rPr>
          <w:b/>
          <w:sz w:val="26"/>
          <w:szCs w:val="26"/>
        </w:rPr>
        <w:t>needed.</w:t>
      </w:r>
      <w:r w:rsidR="001B5287">
        <w:rPr>
          <w:b/>
          <w:sz w:val="26"/>
          <w:szCs w:val="26"/>
        </w:rPr>
        <w:t xml:space="preserve">  </w:t>
      </w:r>
      <w:r w:rsidR="00D53783">
        <w:rPr>
          <w:b/>
          <w:sz w:val="26"/>
          <w:szCs w:val="26"/>
        </w:rPr>
        <w:t>Adequate yearly progress (AYP)</w:t>
      </w:r>
      <w:r w:rsidR="001B5287">
        <w:rPr>
          <w:b/>
          <w:sz w:val="26"/>
          <w:szCs w:val="26"/>
        </w:rPr>
        <w:t xml:space="preserve"> was also achieved in the SES subgroup in mathematics by application of the confidence interval.</w:t>
      </w:r>
    </w:p>
    <w:p w:rsidR="0051386C" w:rsidRDefault="0051386C" w:rsidP="0051386C">
      <w:pPr>
        <w:pStyle w:val="BodyText"/>
        <w:spacing w:after="0"/>
        <w:rPr>
          <w:b/>
          <w:sz w:val="26"/>
          <w:szCs w:val="26"/>
        </w:rPr>
      </w:pPr>
    </w:p>
    <w:p w:rsidR="00823C83" w:rsidRDefault="00823C83" w:rsidP="00823C83">
      <w:pPr>
        <w:pStyle w:val="BodyText"/>
        <w:jc w:val="left"/>
        <w:rPr>
          <w:b/>
          <w:bCs/>
        </w:rPr>
      </w:pPr>
      <w:r>
        <w:rPr>
          <w:b/>
          <w:bCs/>
        </w:rPr>
        <w:t>Below Standard</w:t>
      </w:r>
    </w:p>
    <w:p w:rsidR="002208A8" w:rsidRDefault="000C47A0">
      <w:pPr>
        <w:pStyle w:val="BodyText"/>
        <w:tabs>
          <w:tab w:val="left" w:pos="900"/>
        </w:tabs>
        <w:ind w:left="907" w:hanging="907"/>
        <w:rPr>
          <w:b/>
          <w:bCs/>
        </w:rPr>
      </w:pPr>
      <w:r>
        <w:rPr>
          <w:b/>
          <w:bCs/>
        </w:rPr>
        <w:t>5.1.2.</w:t>
      </w:r>
      <w:r w:rsidR="002208A8">
        <w:rPr>
          <w:b/>
          <w:bCs/>
        </w:rPr>
        <w:tab/>
      </w:r>
      <w:r>
        <w:rPr>
          <w:b/>
          <w:bCs/>
        </w:rPr>
        <w:t>Participation rate.</w:t>
      </w:r>
    </w:p>
    <w:p w:rsidR="000C47A0" w:rsidRDefault="002208A8" w:rsidP="00B43BB6">
      <w:pPr>
        <w:pStyle w:val="BodyText"/>
        <w:tabs>
          <w:tab w:val="left" w:pos="900"/>
        </w:tabs>
        <w:spacing w:after="0"/>
        <w:ind w:left="907" w:hanging="907"/>
        <w:rPr>
          <w:b/>
          <w:bCs/>
        </w:rPr>
      </w:pPr>
      <w:r>
        <w:rPr>
          <w:bCs/>
        </w:rPr>
        <w:tab/>
      </w:r>
      <w:r w:rsidR="000C47A0">
        <w:rPr>
          <w:b/>
          <w:bCs/>
        </w:rPr>
        <w:t>One subgroup designated in 5.1.2. Participation rate, economically disadvantaged students (SES)</w:t>
      </w:r>
      <w:r w:rsidR="000E4642">
        <w:rPr>
          <w:b/>
          <w:bCs/>
        </w:rPr>
        <w:t xml:space="preserve"> failed to achieve AYP</w:t>
      </w:r>
      <w:r w:rsidR="000C47A0">
        <w:rPr>
          <w:b/>
          <w:bCs/>
        </w:rPr>
        <w:t xml:space="preserve">.  </w:t>
      </w:r>
    </w:p>
    <w:p w:rsidR="0051386C" w:rsidRDefault="0051386C" w:rsidP="0051386C">
      <w:pPr>
        <w:pStyle w:val="Contents"/>
        <w:spacing w:before="120" w:after="120"/>
        <w:jc w:val="both"/>
        <w:rPr>
          <w:szCs w:val="24"/>
          <w:u w:val="single"/>
        </w:rPr>
      </w:pPr>
      <w:r>
        <w:rPr>
          <w:szCs w:val="24"/>
          <w:u w:val="single"/>
        </w:rPr>
        <w:t>FOLLOW-UP REVIEW</w:t>
      </w:r>
    </w:p>
    <w:p w:rsidR="0051386C" w:rsidRDefault="0051386C" w:rsidP="0051386C">
      <w:pPr>
        <w:pStyle w:val="BodyText"/>
        <w:spacing w:after="0"/>
        <w:rPr>
          <w:b/>
          <w:sz w:val="26"/>
          <w:szCs w:val="26"/>
        </w:rPr>
      </w:pPr>
      <w:r>
        <w:rPr>
          <w:b/>
          <w:sz w:val="26"/>
          <w:szCs w:val="26"/>
        </w:rPr>
        <w:t xml:space="preserve">COMPLIANCE.  </w:t>
      </w:r>
      <w:r w:rsidR="009A51A4">
        <w:rPr>
          <w:b/>
          <w:sz w:val="26"/>
          <w:szCs w:val="26"/>
        </w:rPr>
        <w:t>All subgroups met AYP for participation rate, including the SES subgroup in mathematics (98.86 percent) and reading/language arts (98.86 percent).</w:t>
      </w:r>
    </w:p>
    <w:p w:rsidR="0051386C" w:rsidRDefault="0051386C" w:rsidP="0051386C">
      <w:pPr>
        <w:pStyle w:val="BodyText"/>
        <w:spacing w:after="0"/>
        <w:rPr>
          <w:b/>
          <w:sz w:val="26"/>
          <w:szCs w:val="26"/>
        </w:rPr>
      </w:pPr>
    </w:p>
    <w:p w:rsidR="0051386C" w:rsidRDefault="0051386C" w:rsidP="0051386C">
      <w:pPr>
        <w:pStyle w:val="BodyText"/>
        <w:spacing w:after="0"/>
        <w:rPr>
          <w:b/>
          <w:sz w:val="26"/>
          <w:szCs w:val="26"/>
        </w:rPr>
      </w:pPr>
    </w:p>
    <w:p w:rsidR="0051386C" w:rsidRDefault="0051386C" w:rsidP="0051386C">
      <w:pPr>
        <w:pStyle w:val="BodyText"/>
        <w:spacing w:after="0"/>
        <w:rPr>
          <w:b/>
          <w:sz w:val="26"/>
          <w:szCs w:val="26"/>
        </w:rPr>
      </w:pPr>
    </w:p>
    <w:p w:rsidR="0051386C" w:rsidRDefault="0051386C" w:rsidP="0051386C">
      <w:pPr>
        <w:pStyle w:val="BodyText"/>
        <w:spacing w:after="0"/>
        <w:rPr>
          <w:b/>
          <w:sz w:val="26"/>
          <w:szCs w:val="26"/>
        </w:rPr>
      </w:pPr>
    </w:p>
    <w:p w:rsidR="00F06A85" w:rsidRDefault="00F06A85">
      <w:pPr>
        <w:rPr>
          <w:b/>
          <w:sz w:val="26"/>
          <w:szCs w:val="26"/>
        </w:rPr>
      </w:pPr>
      <w:r>
        <w:rPr>
          <w:b/>
          <w:sz w:val="26"/>
          <w:szCs w:val="26"/>
        </w:rPr>
        <w:br w:type="page"/>
      </w:r>
    </w:p>
    <w:p w:rsidR="00F06A85" w:rsidRDefault="00F06A85" w:rsidP="00F06A85">
      <w:pPr>
        <w:pStyle w:val="Contents"/>
        <w:spacing w:after="60"/>
        <w:rPr>
          <w:sz w:val="28"/>
          <w:szCs w:val="28"/>
        </w:rPr>
      </w:pPr>
      <w:bookmarkStart w:id="4" w:name="_Toc116783241"/>
    </w:p>
    <w:p w:rsidR="002208A8" w:rsidRPr="0051386C" w:rsidRDefault="002208A8">
      <w:pPr>
        <w:pStyle w:val="Contents"/>
        <w:rPr>
          <w:sz w:val="28"/>
          <w:szCs w:val="28"/>
        </w:rPr>
      </w:pPr>
      <w:r w:rsidRPr="0051386C">
        <w:rPr>
          <w:sz w:val="28"/>
          <w:szCs w:val="28"/>
        </w:rPr>
        <w:t>EDUCATION PERFORMANCE AUDIT</w:t>
      </w:r>
      <w:bookmarkEnd w:id="4"/>
    </w:p>
    <w:p w:rsidR="002208A8" w:rsidRDefault="002208A8">
      <w:pPr>
        <w:pStyle w:val="Contents"/>
      </w:pPr>
    </w:p>
    <w:p w:rsidR="002208A8" w:rsidRDefault="002208A8">
      <w:pPr>
        <w:pStyle w:val="Contents"/>
      </w:pPr>
      <w:bookmarkStart w:id="5" w:name="_Toc116783243"/>
      <w:r>
        <w:t>HIGH QUALITY STANDARDS</w:t>
      </w:r>
      <w:bookmarkEnd w:id="5"/>
    </w:p>
    <w:p w:rsidR="002208A8" w:rsidRDefault="002208A8">
      <w:pPr>
        <w:pStyle w:val="BodyText"/>
        <w:spacing w:after="0"/>
      </w:pPr>
    </w:p>
    <w:p w:rsidR="002208A8" w:rsidRDefault="002208A8">
      <w:pPr>
        <w:pStyle w:val="BodyText"/>
        <w:spacing w:after="0"/>
        <w:rPr>
          <w:b/>
          <w:bCs/>
        </w:rPr>
      </w:pPr>
      <w:r>
        <w:rPr>
          <w:b/>
          <w:bCs/>
        </w:rPr>
        <w:t>Necessary to Improve Performance and Progress to Meet the Standard</w:t>
      </w:r>
      <w:r w:rsidR="00715C26">
        <w:rPr>
          <w:b/>
          <w:bCs/>
        </w:rPr>
        <w:t>.</w:t>
      </w:r>
    </w:p>
    <w:p w:rsidR="002208A8" w:rsidRDefault="002208A8">
      <w:pPr>
        <w:pStyle w:val="BodyText"/>
        <w:spacing w:after="0"/>
      </w:pPr>
    </w:p>
    <w:p w:rsidR="006841B5" w:rsidRDefault="006841B5" w:rsidP="006841B5">
      <w:pPr>
        <w:pStyle w:val="BodyText"/>
        <w:jc w:val="center"/>
        <w:rPr>
          <w:b/>
          <w:bCs/>
        </w:rPr>
      </w:pPr>
      <w:r>
        <w:rPr>
          <w:b/>
        </w:rPr>
        <w:t>6.1.  Curriculum</w:t>
      </w:r>
    </w:p>
    <w:p w:rsidR="006841B5" w:rsidRDefault="006841B5" w:rsidP="006841B5">
      <w:pPr>
        <w:numPr>
          <w:ilvl w:val="2"/>
          <w:numId w:val="2"/>
        </w:numPr>
        <w:tabs>
          <w:tab w:val="clear" w:pos="720"/>
          <w:tab w:val="num" w:pos="900"/>
          <w:tab w:val="left" w:pos="1620"/>
          <w:tab w:val="left" w:pos="3152"/>
          <w:tab w:val="left" w:pos="3600"/>
          <w:tab w:val="left" w:pos="4320"/>
          <w:tab w:val="left" w:pos="5040"/>
          <w:tab w:val="left" w:pos="5760"/>
          <w:tab w:val="left" w:pos="6480"/>
          <w:tab w:val="left" w:pos="7200"/>
          <w:tab w:val="left" w:pos="7920"/>
          <w:tab w:val="left" w:pos="8640"/>
          <w:tab w:val="left" w:pos="9360"/>
        </w:tabs>
        <w:spacing w:after="120"/>
        <w:ind w:left="907" w:hanging="907"/>
        <w:jc w:val="both"/>
        <w:rPr>
          <w:b/>
          <w:bCs/>
          <w:color w:val="000000"/>
        </w:rPr>
      </w:pPr>
      <w:r>
        <w:rPr>
          <w:b/>
          <w:bCs/>
          <w:color w:val="000000"/>
        </w:rPr>
        <w:t xml:space="preserve">Curriculum based on content standards and objectives.  The curriculum is based on the content standards and objectives approved by the </w:t>
      </w:r>
      <w:smartTag w:uri="urn:schemas-microsoft-com:office:smarttags" w:element="place">
        <w:smartTag w:uri="urn:schemas-microsoft-com:office:smarttags" w:element="State">
          <w:r>
            <w:rPr>
              <w:b/>
              <w:bCs/>
              <w:color w:val="000000"/>
            </w:rPr>
            <w:t>West Virginia</w:t>
          </w:r>
        </w:smartTag>
      </w:smartTag>
      <w:r>
        <w:rPr>
          <w:b/>
          <w:bCs/>
          <w:color w:val="000000"/>
        </w:rPr>
        <w:t xml:space="preserve"> Board of Education.  (Policy 2510; Policy 2520)</w:t>
      </w:r>
    </w:p>
    <w:p w:rsidR="006841B5" w:rsidRDefault="006841B5" w:rsidP="006841B5">
      <w:pPr>
        <w:pStyle w:val="BodyText"/>
        <w:ind w:left="907"/>
      </w:pPr>
      <w:r>
        <w:t>The Team observed inconsistencies among the faculty members concerning their lesson plan</w:t>
      </w:r>
      <w:r w:rsidR="009940C0">
        <w:t>s</w:t>
      </w:r>
      <w:r>
        <w:t xml:space="preserve"> and teaching the Content Standards and Objectives (CSOs).  Several teachers could not articulate how the CSOs were utilized to guide their classroom curriculum.</w:t>
      </w:r>
    </w:p>
    <w:p w:rsidR="0051386C" w:rsidRDefault="0051386C" w:rsidP="0051386C">
      <w:pPr>
        <w:pStyle w:val="Contents"/>
        <w:spacing w:before="120" w:after="120"/>
        <w:jc w:val="both"/>
        <w:rPr>
          <w:szCs w:val="24"/>
          <w:u w:val="single"/>
        </w:rPr>
      </w:pPr>
      <w:r>
        <w:rPr>
          <w:szCs w:val="24"/>
          <w:u w:val="single"/>
        </w:rPr>
        <w:t>FOLLOW-UP REVIEW</w:t>
      </w:r>
    </w:p>
    <w:p w:rsidR="0051386C" w:rsidRDefault="0051386C" w:rsidP="00F06A85">
      <w:pPr>
        <w:pStyle w:val="BodyText"/>
        <w:spacing w:after="60"/>
        <w:rPr>
          <w:b/>
          <w:sz w:val="26"/>
          <w:szCs w:val="26"/>
        </w:rPr>
      </w:pPr>
      <w:r>
        <w:rPr>
          <w:b/>
          <w:sz w:val="26"/>
          <w:szCs w:val="26"/>
        </w:rPr>
        <w:t xml:space="preserve">COMPLIANCE.  </w:t>
      </w:r>
      <w:r w:rsidR="007500E3">
        <w:rPr>
          <w:b/>
          <w:sz w:val="26"/>
          <w:szCs w:val="26"/>
        </w:rPr>
        <w:t>The staff had a great deal of staff development on implement</w:t>
      </w:r>
      <w:r w:rsidR="008D5EB6">
        <w:rPr>
          <w:b/>
          <w:sz w:val="26"/>
          <w:szCs w:val="26"/>
        </w:rPr>
        <w:t>ing</w:t>
      </w:r>
      <w:r w:rsidR="007500E3">
        <w:rPr>
          <w:b/>
          <w:sz w:val="26"/>
          <w:szCs w:val="26"/>
        </w:rPr>
        <w:t xml:space="preserve"> the </w:t>
      </w:r>
      <w:r w:rsidR="00602962">
        <w:rPr>
          <w:b/>
          <w:sz w:val="26"/>
          <w:szCs w:val="26"/>
        </w:rPr>
        <w:t xml:space="preserve">West Virginia </w:t>
      </w:r>
      <w:r w:rsidR="007500E3">
        <w:rPr>
          <w:b/>
          <w:sz w:val="26"/>
          <w:szCs w:val="26"/>
        </w:rPr>
        <w:t>Content Standards and Objectives (CSOs).  All teachers had the CSOs listed in their lesson plans and articulate</w:t>
      </w:r>
      <w:r w:rsidR="004473BD">
        <w:rPr>
          <w:b/>
          <w:sz w:val="26"/>
          <w:szCs w:val="26"/>
        </w:rPr>
        <w:t>d</w:t>
      </w:r>
      <w:r w:rsidR="007500E3">
        <w:rPr>
          <w:b/>
          <w:sz w:val="26"/>
          <w:szCs w:val="26"/>
        </w:rPr>
        <w:t xml:space="preserve"> how the CSOs were being used to drive the classroom curriculum.</w:t>
      </w:r>
      <w:r w:rsidR="00E459DC">
        <w:rPr>
          <w:b/>
          <w:sz w:val="26"/>
          <w:szCs w:val="26"/>
        </w:rPr>
        <w:t xml:space="preserve">  A majority of the students interviewed were aware of the CSOs and how their teachers were using them in the classes.</w:t>
      </w:r>
    </w:p>
    <w:p w:rsidR="0051386C" w:rsidRDefault="0051386C" w:rsidP="0051386C">
      <w:pPr>
        <w:pStyle w:val="BodyText"/>
        <w:spacing w:after="0"/>
        <w:rPr>
          <w:b/>
          <w:sz w:val="26"/>
          <w:szCs w:val="26"/>
        </w:rPr>
      </w:pPr>
    </w:p>
    <w:p w:rsidR="006841B5" w:rsidRDefault="006841B5" w:rsidP="006841B5">
      <w:pPr>
        <w:tabs>
          <w:tab w:val="left" w:pos="900"/>
        </w:tabs>
        <w:spacing w:after="120"/>
        <w:ind w:left="907" w:hanging="907"/>
        <w:jc w:val="both"/>
        <w:rPr>
          <w:b/>
          <w:bCs/>
          <w:color w:val="000000"/>
        </w:rPr>
      </w:pPr>
      <w:r>
        <w:rPr>
          <w:b/>
          <w:bCs/>
          <w:color w:val="000000"/>
        </w:rPr>
        <w:t>6.1.2.</w:t>
      </w:r>
      <w:r>
        <w:rPr>
          <w:b/>
          <w:bCs/>
          <w:color w:val="000000"/>
        </w:rPr>
        <w:tab/>
        <w:t>High expectations.  Through curricular offerings, instructional practices, and administrative practices, staff demonstrates high expectations for the learning and achieving of all students and all students have equal education opportunities including reteaching, enrichment, and acceleration.  (Policy 2510)</w:t>
      </w:r>
    </w:p>
    <w:p w:rsidR="006841B5" w:rsidRDefault="006841B5" w:rsidP="006841B5">
      <w:pPr>
        <w:pStyle w:val="BodyTextIndent2"/>
        <w:tabs>
          <w:tab w:val="left" w:pos="720"/>
        </w:tabs>
        <w:spacing w:after="120"/>
        <w:ind w:left="907"/>
        <w:jc w:val="both"/>
        <w:rPr>
          <w:b w:val="0"/>
          <w:szCs w:val="24"/>
        </w:rPr>
      </w:pPr>
      <w:r>
        <w:rPr>
          <w:b w:val="0"/>
          <w:szCs w:val="24"/>
        </w:rPr>
        <w:t>The Team observed high numbers of students sleeping/resting with heads on their desks and/or not engaged in learning activities.  Several teachers were observed sitting behind their desk for a majority of the class period.</w:t>
      </w: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F06A85">
      <w:pPr>
        <w:pStyle w:val="BodyText"/>
        <w:spacing w:after="60"/>
        <w:rPr>
          <w:b/>
          <w:sz w:val="26"/>
          <w:szCs w:val="26"/>
        </w:rPr>
      </w:pPr>
      <w:r>
        <w:rPr>
          <w:b/>
          <w:sz w:val="26"/>
          <w:szCs w:val="26"/>
        </w:rPr>
        <w:t xml:space="preserve">COMPLIANCE.  </w:t>
      </w:r>
      <w:r w:rsidR="007500E3">
        <w:rPr>
          <w:b/>
          <w:sz w:val="26"/>
          <w:szCs w:val="26"/>
        </w:rPr>
        <w:t xml:space="preserve">During the two days of the follow-up </w:t>
      </w:r>
      <w:r w:rsidR="00D2051D">
        <w:rPr>
          <w:b/>
          <w:sz w:val="26"/>
          <w:szCs w:val="26"/>
        </w:rPr>
        <w:t xml:space="preserve">education performance </w:t>
      </w:r>
      <w:r w:rsidR="007500E3">
        <w:rPr>
          <w:b/>
          <w:sz w:val="26"/>
          <w:szCs w:val="26"/>
        </w:rPr>
        <w:t>audit, no students were observed sleeping/resting their heads on their desks.  All students were actively engaged in the learning process.</w:t>
      </w:r>
    </w:p>
    <w:p w:rsidR="00B2296A" w:rsidRDefault="00B2296A" w:rsidP="00B2296A">
      <w:pPr>
        <w:pStyle w:val="BodyText"/>
        <w:spacing w:after="0"/>
        <w:rPr>
          <w:b/>
          <w:sz w:val="26"/>
          <w:szCs w:val="26"/>
        </w:rPr>
      </w:pPr>
    </w:p>
    <w:p w:rsidR="006841B5" w:rsidRPr="006841B5" w:rsidRDefault="006841B5" w:rsidP="006841B5">
      <w:pPr>
        <w:pStyle w:val="1"/>
        <w:tabs>
          <w:tab w:val="left" w:pos="540"/>
        </w:tabs>
        <w:spacing w:after="120"/>
        <w:ind w:left="907" w:hanging="907"/>
        <w:jc w:val="both"/>
        <w:rPr>
          <w:b/>
          <w:bCs/>
          <w:szCs w:val="24"/>
        </w:rPr>
      </w:pPr>
      <w:r w:rsidRPr="006841B5">
        <w:rPr>
          <w:b/>
          <w:bCs/>
          <w:szCs w:val="24"/>
        </w:rPr>
        <w:t xml:space="preserve">6.1.5.  </w:t>
      </w:r>
      <w:r w:rsidRPr="006841B5">
        <w:rPr>
          <w:b/>
          <w:bCs/>
          <w:szCs w:val="24"/>
        </w:rPr>
        <w:tab/>
        <w:t>Instructional strategies.  Staff demonstrates the use of the various instructional strategies and techniques contained in Policies 2510 and 2520.  (Policy 2510; Policy 2520)</w:t>
      </w:r>
    </w:p>
    <w:p w:rsidR="006841B5" w:rsidRDefault="006841B5" w:rsidP="006841B5">
      <w:pPr>
        <w:spacing w:after="120"/>
        <w:ind w:left="907"/>
        <w:jc w:val="both"/>
        <w:rPr>
          <w:b/>
          <w:bCs/>
          <w:sz w:val="28"/>
        </w:rPr>
      </w:pPr>
      <w:r>
        <w:t>The Team did not observe varied instructional strategies in best practice instruction.  Instruction in many of the classes observed relied upon direct instruction with worksheets and whole group instruction.  Teachers verified this observation in the teacher interview sessions.</w:t>
      </w:r>
    </w:p>
    <w:p w:rsidR="00F06A85" w:rsidRPr="00CE36F4" w:rsidRDefault="00F06A85" w:rsidP="00F06A85">
      <w:pPr>
        <w:pStyle w:val="Contents"/>
        <w:spacing w:after="60"/>
        <w:jc w:val="both"/>
        <w:rPr>
          <w:szCs w:val="24"/>
        </w:rPr>
      </w:pP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F06A85">
      <w:pPr>
        <w:pStyle w:val="BodyText"/>
        <w:spacing w:after="60"/>
        <w:rPr>
          <w:b/>
          <w:sz w:val="26"/>
          <w:szCs w:val="26"/>
        </w:rPr>
      </w:pPr>
      <w:r>
        <w:rPr>
          <w:b/>
          <w:sz w:val="26"/>
          <w:szCs w:val="26"/>
        </w:rPr>
        <w:t xml:space="preserve">COMPLIANCE.  </w:t>
      </w:r>
      <w:r w:rsidR="007500E3">
        <w:rPr>
          <w:b/>
          <w:sz w:val="26"/>
          <w:szCs w:val="26"/>
        </w:rPr>
        <w:t xml:space="preserve">All classes </w:t>
      </w:r>
      <w:r w:rsidR="004473BD">
        <w:rPr>
          <w:b/>
          <w:sz w:val="26"/>
          <w:szCs w:val="26"/>
        </w:rPr>
        <w:t xml:space="preserve">the Team </w:t>
      </w:r>
      <w:r w:rsidR="007500E3">
        <w:rPr>
          <w:b/>
          <w:sz w:val="26"/>
          <w:szCs w:val="26"/>
        </w:rPr>
        <w:t>observed consisted of a balance of teacher directed instruction, small group instruction, and individual student work.</w:t>
      </w:r>
      <w:r w:rsidR="001B5287">
        <w:rPr>
          <w:b/>
          <w:sz w:val="26"/>
          <w:szCs w:val="26"/>
        </w:rPr>
        <w:t xml:space="preserve">  </w:t>
      </w:r>
      <w:r w:rsidR="004473BD">
        <w:rPr>
          <w:b/>
          <w:sz w:val="26"/>
          <w:szCs w:val="26"/>
        </w:rPr>
        <w:t>These instructional practices were also indicated in t</w:t>
      </w:r>
      <w:r w:rsidR="001B5287">
        <w:rPr>
          <w:b/>
          <w:sz w:val="26"/>
          <w:szCs w:val="26"/>
        </w:rPr>
        <w:t>eacher lesson plans.</w:t>
      </w:r>
      <w:r w:rsidR="007500E3">
        <w:rPr>
          <w:b/>
          <w:sz w:val="26"/>
          <w:szCs w:val="26"/>
        </w:rPr>
        <w:t xml:space="preserve">  </w:t>
      </w:r>
      <w:r w:rsidR="004473BD">
        <w:rPr>
          <w:b/>
          <w:sz w:val="26"/>
          <w:szCs w:val="26"/>
        </w:rPr>
        <w:t>Teachers also monitored s</w:t>
      </w:r>
      <w:r w:rsidR="00EF4151">
        <w:rPr>
          <w:b/>
          <w:sz w:val="26"/>
          <w:szCs w:val="26"/>
        </w:rPr>
        <w:t xml:space="preserve">tudents and kept </w:t>
      </w:r>
      <w:r w:rsidR="004473BD">
        <w:rPr>
          <w:b/>
          <w:sz w:val="26"/>
          <w:szCs w:val="26"/>
        </w:rPr>
        <w:t xml:space="preserve">them </w:t>
      </w:r>
      <w:r w:rsidR="00EF4151">
        <w:rPr>
          <w:b/>
          <w:sz w:val="26"/>
          <w:szCs w:val="26"/>
        </w:rPr>
        <w:t>on task throughout the instruction</w:t>
      </w:r>
      <w:r w:rsidR="005127D1">
        <w:rPr>
          <w:b/>
          <w:sz w:val="26"/>
          <w:szCs w:val="26"/>
        </w:rPr>
        <w:t>al</w:t>
      </w:r>
      <w:r w:rsidR="00EF4151">
        <w:rPr>
          <w:b/>
          <w:sz w:val="26"/>
          <w:szCs w:val="26"/>
        </w:rPr>
        <w:t xml:space="preserve"> period.</w:t>
      </w:r>
    </w:p>
    <w:p w:rsidR="00B2296A" w:rsidRDefault="00B2296A" w:rsidP="00B2296A">
      <w:pPr>
        <w:pStyle w:val="BodyText"/>
        <w:spacing w:after="0"/>
        <w:rPr>
          <w:b/>
          <w:sz w:val="26"/>
          <w:szCs w:val="26"/>
        </w:rPr>
      </w:pPr>
    </w:p>
    <w:p w:rsidR="006841B5" w:rsidRDefault="006841B5" w:rsidP="006841B5">
      <w:pPr>
        <w:tabs>
          <w:tab w:val="left" w:pos="0"/>
          <w:tab w:val="left" w:pos="540"/>
          <w:tab w:val="left" w:pos="900"/>
          <w:tab w:val="left" w:pos="3152"/>
          <w:tab w:val="left" w:pos="3600"/>
          <w:tab w:val="left" w:pos="4320"/>
          <w:tab w:val="left" w:pos="5040"/>
          <w:tab w:val="left" w:pos="5760"/>
          <w:tab w:val="left" w:pos="6480"/>
          <w:tab w:val="left" w:pos="7200"/>
          <w:tab w:val="left" w:pos="7920"/>
          <w:tab w:val="left" w:pos="8640"/>
          <w:tab w:val="left" w:pos="9360"/>
        </w:tabs>
        <w:spacing w:after="120" w:line="226" w:lineRule="auto"/>
        <w:ind w:left="907" w:hanging="907"/>
        <w:jc w:val="both"/>
        <w:rPr>
          <w:b/>
          <w:bCs/>
          <w:color w:val="000000"/>
        </w:rPr>
      </w:pPr>
      <w:r>
        <w:rPr>
          <w:b/>
          <w:bCs/>
          <w:color w:val="000000"/>
        </w:rPr>
        <w:t xml:space="preserve">6.1.6.  </w:t>
      </w:r>
      <w:r>
        <w:rPr>
          <w:b/>
          <w:bCs/>
          <w:color w:val="000000"/>
        </w:rPr>
        <w:tab/>
        <w:t>Instruction in writing</w:t>
      </w:r>
      <w:r>
        <w:rPr>
          <w:b/>
          <w:bCs/>
          <w:i/>
          <w:iCs/>
          <w:color w:val="000000"/>
        </w:rPr>
        <w:t xml:space="preserve">.  </w:t>
      </w:r>
      <w:r>
        <w:rPr>
          <w:b/>
          <w:bCs/>
          <w:color w:val="000000"/>
        </w:rPr>
        <w:t>Instruction in writing shall be a part of every child’s weekly educational curriculum in grades K through 12 in every appropriate class.  (Policy 2510; Policy 2520)</w:t>
      </w:r>
    </w:p>
    <w:p w:rsidR="006841B5" w:rsidRDefault="006841B5" w:rsidP="00E9761B">
      <w:pPr>
        <w:spacing w:after="120"/>
        <w:ind w:left="907"/>
        <w:jc w:val="both"/>
      </w:pPr>
      <w:r>
        <w:t>The Team interviewed teachers and students and found all teachers were not giving writing assignments to all students on a weekly basis.  Also, the Team found that not all of the student writing was collected and corrected for spelling, punctuation, content, and grammar.</w:t>
      </w: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F06A85">
      <w:pPr>
        <w:pStyle w:val="BodyText"/>
        <w:spacing w:after="60"/>
        <w:rPr>
          <w:b/>
          <w:sz w:val="26"/>
          <w:szCs w:val="26"/>
        </w:rPr>
      </w:pPr>
      <w:r>
        <w:rPr>
          <w:b/>
          <w:sz w:val="26"/>
          <w:szCs w:val="26"/>
        </w:rPr>
        <w:t xml:space="preserve">COMPLIANCE.  </w:t>
      </w:r>
      <w:r w:rsidR="00EF4151">
        <w:rPr>
          <w:b/>
          <w:sz w:val="26"/>
          <w:szCs w:val="26"/>
        </w:rPr>
        <w:t xml:space="preserve">All teachers </w:t>
      </w:r>
      <w:r w:rsidR="004473BD">
        <w:rPr>
          <w:b/>
          <w:sz w:val="26"/>
          <w:szCs w:val="26"/>
        </w:rPr>
        <w:t xml:space="preserve">the Team </w:t>
      </w:r>
      <w:r w:rsidR="00EF4151">
        <w:rPr>
          <w:b/>
          <w:sz w:val="26"/>
          <w:szCs w:val="26"/>
        </w:rPr>
        <w:t>interviewed stated that they conduct</w:t>
      </w:r>
      <w:r w:rsidR="004473BD">
        <w:rPr>
          <w:b/>
          <w:sz w:val="26"/>
          <w:szCs w:val="26"/>
        </w:rPr>
        <w:t>ed</w:t>
      </w:r>
      <w:r w:rsidR="00EF4151">
        <w:rPr>
          <w:b/>
          <w:sz w:val="26"/>
          <w:szCs w:val="26"/>
        </w:rPr>
        <w:t xml:space="preserve"> writing activities on a weekly basis.  Staff had been given training on the 4 Square method of writing</w:t>
      </w:r>
      <w:r w:rsidR="00E459DC">
        <w:rPr>
          <w:b/>
          <w:sz w:val="26"/>
          <w:szCs w:val="26"/>
        </w:rPr>
        <w:t xml:space="preserve"> and the 6+1 Trait </w:t>
      </w:r>
      <w:r w:rsidR="004473BD">
        <w:rPr>
          <w:b/>
          <w:sz w:val="26"/>
          <w:szCs w:val="26"/>
        </w:rPr>
        <w:t xml:space="preserve">writing </w:t>
      </w:r>
      <w:r w:rsidR="00E459DC">
        <w:rPr>
          <w:b/>
          <w:sz w:val="26"/>
          <w:szCs w:val="26"/>
        </w:rPr>
        <w:t>scoring</w:t>
      </w:r>
      <w:r w:rsidR="001B5287">
        <w:rPr>
          <w:b/>
          <w:sz w:val="26"/>
          <w:szCs w:val="26"/>
        </w:rPr>
        <w:t xml:space="preserve"> process</w:t>
      </w:r>
      <w:r w:rsidR="00EF4151">
        <w:rPr>
          <w:b/>
          <w:sz w:val="26"/>
          <w:szCs w:val="26"/>
        </w:rPr>
        <w:t xml:space="preserve">.  </w:t>
      </w:r>
      <w:r w:rsidR="004473BD">
        <w:rPr>
          <w:b/>
          <w:sz w:val="26"/>
          <w:szCs w:val="26"/>
        </w:rPr>
        <w:t>Staff reported that w</w:t>
      </w:r>
      <w:r w:rsidR="00EF4151">
        <w:rPr>
          <w:b/>
          <w:sz w:val="26"/>
          <w:szCs w:val="26"/>
        </w:rPr>
        <w:t xml:space="preserve">riting </w:t>
      </w:r>
      <w:r w:rsidR="004473BD">
        <w:rPr>
          <w:b/>
          <w:sz w:val="26"/>
          <w:szCs w:val="26"/>
        </w:rPr>
        <w:t xml:space="preserve">assessment </w:t>
      </w:r>
      <w:r w:rsidR="00EF4151">
        <w:rPr>
          <w:b/>
          <w:sz w:val="26"/>
          <w:szCs w:val="26"/>
        </w:rPr>
        <w:t>scores increased from 90 percent in 2005-2006 to 94 percent in 2006-2007.</w:t>
      </w:r>
    </w:p>
    <w:p w:rsidR="00B2296A" w:rsidRDefault="00B2296A" w:rsidP="00B2296A">
      <w:pPr>
        <w:pStyle w:val="BodyText"/>
        <w:spacing w:after="0"/>
        <w:rPr>
          <w:b/>
          <w:sz w:val="26"/>
          <w:szCs w:val="26"/>
        </w:rPr>
      </w:pPr>
    </w:p>
    <w:p w:rsidR="00E9761B" w:rsidRPr="00E9761B" w:rsidRDefault="00E9761B" w:rsidP="00E9761B">
      <w:pPr>
        <w:pStyle w:val="1"/>
        <w:tabs>
          <w:tab w:val="left" w:pos="540"/>
        </w:tabs>
        <w:spacing w:after="120" w:line="226" w:lineRule="auto"/>
        <w:ind w:left="907" w:hanging="907"/>
        <w:jc w:val="both"/>
        <w:rPr>
          <w:b/>
          <w:bCs/>
          <w:szCs w:val="24"/>
        </w:rPr>
      </w:pPr>
      <w:r w:rsidRPr="00E9761B">
        <w:rPr>
          <w:b/>
          <w:bCs/>
          <w:szCs w:val="24"/>
        </w:rPr>
        <w:t xml:space="preserve">6.1.7.  </w:t>
      </w:r>
      <w:r w:rsidRPr="00E9761B">
        <w:rPr>
          <w:b/>
          <w:bCs/>
          <w:szCs w:val="24"/>
        </w:rPr>
        <w:tab/>
        <w:t>Library/educational technology access and technology application.  The application of technology is included throughout all programs of study and students have regular access to library/educational technology centers or classroom libraries.  (Policy 2470; Policy 2510)</w:t>
      </w:r>
    </w:p>
    <w:p w:rsidR="00E9761B" w:rsidRDefault="00E9761B" w:rsidP="00E9761B">
      <w:pPr>
        <w:spacing w:after="120"/>
        <w:ind w:left="907"/>
        <w:jc w:val="both"/>
        <w:rPr>
          <w:bCs/>
          <w:sz w:val="28"/>
        </w:rPr>
      </w:pPr>
      <w:r>
        <w:t xml:space="preserve">Although technology was available, there was no evidence of extensive technology use by student logs, student interviews, </w:t>
      </w:r>
      <w:r w:rsidR="009940C0">
        <w:t>or</w:t>
      </w:r>
      <w:r>
        <w:t xml:space="preserve"> Team observation.  The Team noted minimal computer usage throughout the day of the Education Performance Audit and students and teachers also confirmed this.</w:t>
      </w: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F06A85">
      <w:pPr>
        <w:pStyle w:val="BodyText"/>
        <w:spacing w:after="60"/>
        <w:rPr>
          <w:b/>
          <w:sz w:val="26"/>
          <w:szCs w:val="26"/>
        </w:rPr>
      </w:pPr>
      <w:r>
        <w:rPr>
          <w:b/>
          <w:sz w:val="26"/>
          <w:szCs w:val="26"/>
        </w:rPr>
        <w:t xml:space="preserve">COMPLIANCE.  </w:t>
      </w:r>
      <w:r w:rsidR="00EF4151">
        <w:rPr>
          <w:b/>
          <w:sz w:val="26"/>
          <w:szCs w:val="26"/>
        </w:rPr>
        <w:t xml:space="preserve">The school had one computer laboratory.  The </w:t>
      </w:r>
      <w:r w:rsidR="006962EF">
        <w:rPr>
          <w:b/>
          <w:sz w:val="26"/>
          <w:szCs w:val="26"/>
        </w:rPr>
        <w:t xml:space="preserve">Team observed the </w:t>
      </w:r>
      <w:r w:rsidR="00EF4151">
        <w:rPr>
          <w:b/>
          <w:sz w:val="26"/>
          <w:szCs w:val="26"/>
        </w:rPr>
        <w:t>laboratory be</w:t>
      </w:r>
      <w:r w:rsidR="006962EF">
        <w:rPr>
          <w:b/>
          <w:sz w:val="26"/>
          <w:szCs w:val="26"/>
        </w:rPr>
        <w:t>ing</w:t>
      </w:r>
      <w:r w:rsidR="00EF4151">
        <w:rPr>
          <w:b/>
          <w:sz w:val="26"/>
          <w:szCs w:val="26"/>
        </w:rPr>
        <w:t xml:space="preserve"> use</w:t>
      </w:r>
      <w:r w:rsidR="005127D1">
        <w:rPr>
          <w:b/>
          <w:sz w:val="26"/>
          <w:szCs w:val="26"/>
        </w:rPr>
        <w:t>d</w:t>
      </w:r>
      <w:r w:rsidR="00EF4151">
        <w:rPr>
          <w:b/>
          <w:sz w:val="26"/>
          <w:szCs w:val="26"/>
        </w:rPr>
        <w:t xml:space="preserve"> throughout the two days of the follow-up </w:t>
      </w:r>
      <w:r w:rsidR="005127D1">
        <w:rPr>
          <w:b/>
          <w:sz w:val="26"/>
          <w:szCs w:val="26"/>
        </w:rPr>
        <w:t xml:space="preserve">education performance </w:t>
      </w:r>
      <w:r w:rsidR="00EF4151">
        <w:rPr>
          <w:b/>
          <w:sz w:val="26"/>
          <w:szCs w:val="26"/>
        </w:rPr>
        <w:t>audit</w:t>
      </w:r>
      <w:r w:rsidR="006962EF">
        <w:rPr>
          <w:b/>
          <w:sz w:val="26"/>
          <w:szCs w:val="26"/>
        </w:rPr>
        <w:t>.  L</w:t>
      </w:r>
      <w:r w:rsidR="00365CE5">
        <w:rPr>
          <w:b/>
          <w:sz w:val="26"/>
          <w:szCs w:val="26"/>
        </w:rPr>
        <w:t xml:space="preserve">aboratory reports </w:t>
      </w:r>
      <w:r w:rsidR="006962EF">
        <w:rPr>
          <w:b/>
          <w:sz w:val="26"/>
          <w:szCs w:val="26"/>
        </w:rPr>
        <w:t xml:space="preserve">also </w:t>
      </w:r>
      <w:r w:rsidR="00365CE5">
        <w:rPr>
          <w:b/>
          <w:sz w:val="26"/>
          <w:szCs w:val="26"/>
        </w:rPr>
        <w:t xml:space="preserve">indicated </w:t>
      </w:r>
      <w:r w:rsidR="006962EF">
        <w:rPr>
          <w:b/>
          <w:sz w:val="26"/>
          <w:szCs w:val="26"/>
        </w:rPr>
        <w:t>computer laboratory utilization</w:t>
      </w:r>
      <w:r w:rsidR="002538E7">
        <w:rPr>
          <w:b/>
          <w:sz w:val="26"/>
          <w:szCs w:val="26"/>
        </w:rPr>
        <w:t xml:space="preserve"> exceeded 70 percent</w:t>
      </w:r>
      <w:r w:rsidR="00365CE5">
        <w:rPr>
          <w:b/>
          <w:sz w:val="26"/>
          <w:szCs w:val="26"/>
        </w:rPr>
        <w:t>.</w:t>
      </w:r>
    </w:p>
    <w:p w:rsidR="001B5287" w:rsidRDefault="001B5287" w:rsidP="00B2296A">
      <w:pPr>
        <w:pStyle w:val="BodyText"/>
        <w:spacing w:after="0"/>
        <w:rPr>
          <w:b/>
          <w:sz w:val="26"/>
          <w:szCs w:val="26"/>
        </w:rPr>
      </w:pPr>
    </w:p>
    <w:p w:rsidR="00E9761B" w:rsidRDefault="00E9761B" w:rsidP="00E9761B">
      <w:pPr>
        <w:spacing w:after="120"/>
        <w:ind w:left="1080"/>
        <w:jc w:val="center"/>
        <w:rPr>
          <w:b/>
        </w:rPr>
      </w:pPr>
      <w:r>
        <w:rPr>
          <w:b/>
        </w:rPr>
        <w:t>6.2.  Student and School Performance</w:t>
      </w:r>
    </w:p>
    <w:p w:rsidR="00E9761B" w:rsidRPr="00E9761B" w:rsidRDefault="00E9761B" w:rsidP="00E9761B">
      <w:pPr>
        <w:pStyle w:val="1"/>
        <w:numPr>
          <w:ilvl w:val="2"/>
          <w:numId w:val="4"/>
        </w:numPr>
        <w:tabs>
          <w:tab w:val="clear" w:pos="720"/>
          <w:tab w:val="num" w:pos="900"/>
          <w:tab w:val="left" w:pos="1620"/>
          <w:tab w:val="left" w:pos="3139"/>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33" w:lineRule="auto"/>
        <w:ind w:left="907" w:hanging="907"/>
        <w:jc w:val="both"/>
        <w:rPr>
          <w:b/>
          <w:bCs/>
          <w:szCs w:val="24"/>
        </w:rPr>
      </w:pPr>
      <w:r w:rsidRPr="00E9761B">
        <w:rPr>
          <w:b/>
          <w:bCs/>
          <w:szCs w:val="24"/>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F06A85" w:rsidRDefault="00F06A85" w:rsidP="00E9761B">
      <w:pPr>
        <w:spacing w:after="120"/>
        <w:ind w:left="907"/>
        <w:jc w:val="both"/>
      </w:pPr>
    </w:p>
    <w:p w:rsidR="00E9761B" w:rsidRDefault="00E9761B" w:rsidP="00E9761B">
      <w:pPr>
        <w:spacing w:after="120"/>
        <w:ind w:left="907"/>
        <w:jc w:val="both"/>
      </w:pPr>
      <w:r>
        <w:t>Some lesson plans were difficult to follow and would be difficult for a substitute teacher to implement.  Plans needed to be enhanced</w:t>
      </w:r>
      <w:r w:rsidR="00273682">
        <w:t>,</w:t>
      </w:r>
      <w:r>
        <w:t xml:space="preserve"> including a greater understanding </w:t>
      </w:r>
      <w:r w:rsidR="00293897">
        <w:t xml:space="preserve">and utilization </w:t>
      </w:r>
      <w:r>
        <w:t>of essential questions.  Several plans ha</w:t>
      </w:r>
      <w:r w:rsidR="00273682">
        <w:t>d</w:t>
      </w:r>
      <w:r>
        <w:t xml:space="preserve"> items such as “discuss pages 49-57” with no clarification as to the issues that were to be presented </w:t>
      </w:r>
      <w:r w:rsidR="00293897">
        <w:t>or</w:t>
      </w:r>
      <w:r>
        <w:t xml:space="preserve"> discussed with the students.</w:t>
      </w: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F06A85">
      <w:pPr>
        <w:pStyle w:val="BodyText"/>
        <w:spacing w:after="60"/>
        <w:rPr>
          <w:b/>
          <w:sz w:val="26"/>
          <w:szCs w:val="26"/>
        </w:rPr>
      </w:pPr>
      <w:r>
        <w:rPr>
          <w:b/>
          <w:sz w:val="26"/>
          <w:szCs w:val="26"/>
        </w:rPr>
        <w:t xml:space="preserve">COMPLIANCE.  </w:t>
      </w:r>
      <w:r w:rsidR="00365CE5">
        <w:rPr>
          <w:b/>
          <w:sz w:val="26"/>
          <w:szCs w:val="26"/>
        </w:rPr>
        <w:t xml:space="preserve">All lesson plans </w:t>
      </w:r>
      <w:r w:rsidR="005127D1">
        <w:rPr>
          <w:b/>
          <w:sz w:val="26"/>
          <w:szCs w:val="26"/>
        </w:rPr>
        <w:t>the Team reviewed</w:t>
      </w:r>
      <w:r w:rsidR="00365CE5">
        <w:rPr>
          <w:b/>
          <w:sz w:val="26"/>
          <w:szCs w:val="26"/>
        </w:rPr>
        <w:t xml:space="preserve"> were extremely thorough and </w:t>
      </w:r>
      <w:r w:rsidR="005127D1">
        <w:rPr>
          <w:b/>
          <w:sz w:val="26"/>
          <w:szCs w:val="26"/>
        </w:rPr>
        <w:t xml:space="preserve">a substitute teacher </w:t>
      </w:r>
      <w:r w:rsidR="00365CE5">
        <w:rPr>
          <w:b/>
          <w:sz w:val="26"/>
          <w:szCs w:val="26"/>
        </w:rPr>
        <w:t>could easily follow</w:t>
      </w:r>
      <w:r w:rsidR="006962EF">
        <w:rPr>
          <w:b/>
          <w:sz w:val="26"/>
          <w:szCs w:val="26"/>
        </w:rPr>
        <w:t xml:space="preserve"> them</w:t>
      </w:r>
      <w:r w:rsidR="00365CE5">
        <w:rPr>
          <w:b/>
          <w:sz w:val="26"/>
          <w:szCs w:val="26"/>
        </w:rPr>
        <w:t>.</w:t>
      </w:r>
      <w:r w:rsidR="00C16C39">
        <w:rPr>
          <w:b/>
          <w:sz w:val="26"/>
          <w:szCs w:val="26"/>
        </w:rPr>
        <w:t xml:space="preserve">  All lesson plans included learning objectives, procedures/activities, materials/methods, evaluation, homework, and a writing component.</w:t>
      </w:r>
    </w:p>
    <w:p w:rsidR="00B2296A" w:rsidRDefault="00B2296A" w:rsidP="00B2296A">
      <w:pPr>
        <w:pStyle w:val="BodyText"/>
        <w:spacing w:after="0"/>
        <w:rPr>
          <w:b/>
          <w:sz w:val="26"/>
          <w:szCs w:val="26"/>
        </w:rPr>
      </w:pPr>
    </w:p>
    <w:p w:rsidR="00E9761B" w:rsidRDefault="00E9761B" w:rsidP="00E9761B">
      <w:pPr>
        <w:numPr>
          <w:ilvl w:val="2"/>
          <w:numId w:val="4"/>
        </w:numPr>
        <w:tabs>
          <w:tab w:val="clear" w:pos="720"/>
          <w:tab w:val="num" w:pos="900"/>
          <w:tab w:val="left" w:pos="1620"/>
          <w:tab w:val="left" w:pos="3152"/>
          <w:tab w:val="left" w:pos="3600"/>
          <w:tab w:val="left" w:pos="4320"/>
          <w:tab w:val="left" w:pos="5040"/>
          <w:tab w:val="left" w:pos="5760"/>
          <w:tab w:val="left" w:pos="6480"/>
          <w:tab w:val="left" w:pos="7200"/>
          <w:tab w:val="left" w:pos="7920"/>
          <w:tab w:val="left" w:pos="8640"/>
          <w:tab w:val="left" w:pos="9360"/>
        </w:tabs>
        <w:spacing w:after="120"/>
        <w:ind w:left="907" w:hanging="907"/>
        <w:jc w:val="both"/>
        <w:rPr>
          <w:b/>
          <w:bCs/>
          <w:color w:val="000000"/>
        </w:rPr>
      </w:pPr>
      <w:r>
        <w:rPr>
          <w:b/>
          <w:bCs/>
          <w:color w:val="000000"/>
        </w:rPr>
        <w:t xml:space="preserve">Data analysis.  Prior to the beginning of and through the school term the county, school, and teacher have a system for analyzing, interpreting, and using student performance data to identify and assist students who are not at grade level in achieving approved state and local content standards and objectives.  The county, principal, counselors, and teachers assess student scores on the </w:t>
      </w:r>
      <w:smartTag w:uri="urn:schemas-microsoft-com:office:smarttags" w:element="place">
        <w:smartTag w:uri="urn:schemas-microsoft-com:office:smarttags" w:element="PlaceName">
          <w:r>
            <w:rPr>
              <w:b/>
              <w:bCs/>
              <w:color w:val="000000"/>
            </w:rPr>
            <w:t>American</w:t>
          </w:r>
        </w:smartTag>
        <w:r>
          <w:rPr>
            <w:b/>
            <w:bCs/>
            <w:color w:val="000000"/>
          </w:rPr>
          <w:t xml:space="preserve"> </w:t>
        </w:r>
        <w:smartTag w:uri="urn:schemas-microsoft-com:office:smarttags" w:element="PlaceType">
          <w:r>
            <w:rPr>
              <w:b/>
              <w:bCs/>
              <w:color w:val="000000"/>
            </w:rPr>
            <w:t>College</w:t>
          </w:r>
        </w:smartTag>
      </w:smartTag>
      <w:r>
        <w:rPr>
          <w:b/>
          <w:bCs/>
          <w:color w:val="000000"/>
        </w:rPr>
        <w:t xml:space="preserve"> Test and the Scholastic Aptitude Test and develop curriculum, programs, and/or practices to improve student and school performance. (Policy 2510)</w:t>
      </w:r>
    </w:p>
    <w:p w:rsidR="00E9761B" w:rsidRDefault="00E9761B" w:rsidP="00B2296A">
      <w:pPr>
        <w:spacing w:after="120"/>
        <w:ind w:left="900"/>
        <w:jc w:val="both"/>
      </w:pPr>
      <w:r>
        <w:t>Through teacher interviews and classroom observations, the Team did not observe a system for analyzing, interpreting, and using student performance data to identify and assist students who are not at grade level in achieving approved State and local Content Standards and Objectives (CSOs).  In view of the achievement levels of the economically disadvantaged (SES) and special education (SE) subgroups, the analysis of performance data is particularly important so that curriculum and instruction can be adjusted to improve student achievement.</w:t>
      </w: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1E3C2A">
      <w:pPr>
        <w:pStyle w:val="BodyText"/>
        <w:spacing w:after="60"/>
        <w:rPr>
          <w:b/>
          <w:sz w:val="26"/>
          <w:szCs w:val="26"/>
        </w:rPr>
      </w:pPr>
      <w:r>
        <w:rPr>
          <w:b/>
          <w:sz w:val="26"/>
          <w:szCs w:val="26"/>
        </w:rPr>
        <w:t xml:space="preserve">COMPLIANCE.  </w:t>
      </w:r>
      <w:r w:rsidR="002D2876">
        <w:rPr>
          <w:b/>
          <w:sz w:val="26"/>
          <w:szCs w:val="26"/>
        </w:rPr>
        <w:t>All teachers received the data analysis from the WESTEST and had met in at least three staff development sessions to interpret the data.  The staff had been given the Nicholas County High School</w:t>
      </w:r>
      <w:r w:rsidR="006962EF">
        <w:rPr>
          <w:b/>
          <w:sz w:val="26"/>
          <w:szCs w:val="26"/>
        </w:rPr>
        <w:t xml:space="preserve"> data and WESTEST data from each </w:t>
      </w:r>
      <w:r w:rsidR="002D2876">
        <w:rPr>
          <w:b/>
          <w:sz w:val="26"/>
          <w:szCs w:val="26"/>
        </w:rPr>
        <w:t>feeder school.  Teachers could discuss the needs of the individual classes</w:t>
      </w:r>
      <w:r w:rsidR="005127D1">
        <w:rPr>
          <w:b/>
          <w:sz w:val="26"/>
          <w:szCs w:val="26"/>
        </w:rPr>
        <w:t xml:space="preserve"> and</w:t>
      </w:r>
      <w:r w:rsidR="002D2876">
        <w:rPr>
          <w:b/>
          <w:sz w:val="26"/>
          <w:szCs w:val="26"/>
        </w:rPr>
        <w:t xml:space="preserve"> each individual student in their classes.  WESTEST data </w:t>
      </w:r>
      <w:r w:rsidR="005127D1">
        <w:rPr>
          <w:b/>
          <w:sz w:val="26"/>
          <w:szCs w:val="26"/>
        </w:rPr>
        <w:t>were</w:t>
      </w:r>
      <w:r w:rsidR="002D2876">
        <w:rPr>
          <w:b/>
          <w:sz w:val="26"/>
          <w:szCs w:val="26"/>
        </w:rPr>
        <w:t xml:space="preserve"> kept in each teacher’s lesson plan book.</w:t>
      </w:r>
    </w:p>
    <w:p w:rsidR="00B2296A" w:rsidRDefault="00B2296A" w:rsidP="00B2296A">
      <w:pPr>
        <w:pStyle w:val="BodyText"/>
        <w:spacing w:after="0"/>
        <w:rPr>
          <w:b/>
          <w:sz w:val="26"/>
          <w:szCs w:val="26"/>
        </w:rPr>
      </w:pPr>
    </w:p>
    <w:p w:rsidR="002208A8" w:rsidRDefault="002208A8" w:rsidP="00E9761B">
      <w:pPr>
        <w:pStyle w:val="BodyText"/>
        <w:rPr>
          <w:b/>
          <w:bCs/>
          <w:smallCaps/>
        </w:rPr>
      </w:pPr>
      <w:r>
        <w:rPr>
          <w:b/>
          <w:bCs/>
          <w:smallCaps/>
        </w:rPr>
        <w:t>RECOMMENDATIONS</w:t>
      </w:r>
    </w:p>
    <w:p w:rsidR="00325345" w:rsidRDefault="00E9761B" w:rsidP="00325345">
      <w:pPr>
        <w:pStyle w:val="BodyText"/>
        <w:ind w:left="907" w:hanging="907"/>
        <w:rPr>
          <w:b/>
          <w:bCs/>
        </w:rPr>
      </w:pPr>
      <w:r w:rsidRPr="00E9761B">
        <w:rPr>
          <w:b/>
          <w:bCs/>
          <w:szCs w:val="24"/>
        </w:rPr>
        <w:t>6.1.12.</w:t>
      </w:r>
      <w:r w:rsidRPr="00E9761B">
        <w:rPr>
          <w:b/>
          <w:bCs/>
          <w:szCs w:val="24"/>
        </w:rPr>
        <w:tab/>
        <w:t xml:space="preserve">Multicultural activities.  </w:t>
      </w:r>
      <w:r w:rsidR="00542689">
        <w:t xml:space="preserve">Although teachers implemented individual activities relevant to multicultural education, including zero tolerance prevention, no unified, comprehensive </w:t>
      </w:r>
      <w:r w:rsidR="009940C0">
        <w:t>approach</w:t>
      </w:r>
      <w:r w:rsidR="00542689">
        <w:t xml:space="preserve"> to organize this instruction was evidenced.  </w:t>
      </w:r>
      <w:r w:rsidR="00325345">
        <w:t xml:space="preserve">The Team recommended that the school organize information as a team to create a </w:t>
      </w:r>
      <w:r w:rsidR="0058664B">
        <w:t xml:space="preserve">systematic approach to delivering </w:t>
      </w:r>
      <w:r w:rsidR="00325345">
        <w:t xml:space="preserve">multicultural </w:t>
      </w:r>
      <w:r w:rsidR="009940C0">
        <w:t>activities</w:t>
      </w:r>
      <w:r w:rsidR="00325345">
        <w:t>.</w:t>
      </w:r>
    </w:p>
    <w:p w:rsidR="001E3C2A" w:rsidRDefault="001E3C2A">
      <w:pPr>
        <w:rPr>
          <w:b/>
          <w:color w:val="000000"/>
          <w:u w:val="single"/>
        </w:rPr>
      </w:pPr>
      <w:r>
        <w:rPr>
          <w:u w:val="single"/>
        </w:rPr>
        <w:br w:type="page"/>
      </w:r>
    </w:p>
    <w:p w:rsidR="001E3C2A" w:rsidRDefault="001E3C2A" w:rsidP="00B2296A">
      <w:pPr>
        <w:pStyle w:val="Contents"/>
        <w:spacing w:before="120" w:after="120"/>
        <w:jc w:val="both"/>
        <w:rPr>
          <w:szCs w:val="24"/>
          <w:u w:val="single"/>
        </w:rPr>
      </w:pP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1E3C2A">
      <w:pPr>
        <w:pStyle w:val="BodyText"/>
        <w:spacing w:after="60"/>
        <w:rPr>
          <w:b/>
          <w:sz w:val="26"/>
          <w:szCs w:val="26"/>
        </w:rPr>
      </w:pPr>
      <w:r>
        <w:rPr>
          <w:b/>
          <w:sz w:val="26"/>
          <w:szCs w:val="26"/>
        </w:rPr>
        <w:t xml:space="preserve">RECOMMENDATION FOLLOWED.  </w:t>
      </w:r>
      <w:r w:rsidR="005127D1">
        <w:rPr>
          <w:b/>
          <w:sz w:val="26"/>
          <w:szCs w:val="26"/>
        </w:rPr>
        <w:t>The staff discussed v</w:t>
      </w:r>
      <w:r w:rsidR="002D2876">
        <w:rPr>
          <w:b/>
          <w:sz w:val="26"/>
          <w:szCs w:val="26"/>
        </w:rPr>
        <w:t xml:space="preserve">arious schoolwide multicultural activities, as </w:t>
      </w:r>
      <w:r w:rsidR="005127D1">
        <w:rPr>
          <w:b/>
          <w:sz w:val="26"/>
          <w:szCs w:val="26"/>
        </w:rPr>
        <w:t>well as</w:t>
      </w:r>
      <w:r w:rsidR="002D2876">
        <w:rPr>
          <w:b/>
          <w:sz w:val="26"/>
          <w:szCs w:val="26"/>
        </w:rPr>
        <w:t xml:space="preserve"> numerous classroom activities.  Nicholas County Central Office </w:t>
      </w:r>
      <w:r w:rsidR="006962EF">
        <w:rPr>
          <w:b/>
          <w:sz w:val="26"/>
          <w:szCs w:val="26"/>
        </w:rPr>
        <w:t xml:space="preserve">staff </w:t>
      </w:r>
      <w:r w:rsidR="002D2876">
        <w:rPr>
          <w:b/>
          <w:sz w:val="26"/>
          <w:szCs w:val="26"/>
        </w:rPr>
        <w:t xml:space="preserve">had distributed a monthly calendar outlining the </w:t>
      </w:r>
      <w:r w:rsidR="00F539D3">
        <w:rPr>
          <w:b/>
          <w:sz w:val="26"/>
          <w:szCs w:val="26"/>
        </w:rPr>
        <w:t xml:space="preserve">multicultural topics to be covered and the school developed supplemental activities to enhance the county plan.  Nicholas County High School had </w:t>
      </w:r>
      <w:r w:rsidR="006962EF">
        <w:rPr>
          <w:b/>
          <w:sz w:val="26"/>
          <w:szCs w:val="26"/>
        </w:rPr>
        <w:t xml:space="preserve">also </w:t>
      </w:r>
      <w:r w:rsidR="00F539D3">
        <w:rPr>
          <w:b/>
          <w:sz w:val="26"/>
          <w:szCs w:val="26"/>
        </w:rPr>
        <w:t xml:space="preserve">developed a character education program to </w:t>
      </w:r>
      <w:r w:rsidR="006962EF">
        <w:rPr>
          <w:b/>
          <w:sz w:val="26"/>
          <w:szCs w:val="26"/>
        </w:rPr>
        <w:t>be</w:t>
      </w:r>
      <w:r w:rsidR="00F539D3">
        <w:rPr>
          <w:b/>
          <w:sz w:val="26"/>
          <w:szCs w:val="26"/>
        </w:rPr>
        <w:t xml:space="preserve"> proactive </w:t>
      </w:r>
      <w:r w:rsidR="006962EF">
        <w:rPr>
          <w:b/>
          <w:sz w:val="26"/>
          <w:szCs w:val="26"/>
        </w:rPr>
        <w:t>in</w:t>
      </w:r>
      <w:r w:rsidR="00F539D3">
        <w:rPr>
          <w:b/>
          <w:sz w:val="26"/>
          <w:szCs w:val="26"/>
        </w:rPr>
        <w:t xml:space="preserve"> deal</w:t>
      </w:r>
      <w:r w:rsidR="006962EF">
        <w:rPr>
          <w:b/>
          <w:sz w:val="26"/>
          <w:szCs w:val="26"/>
        </w:rPr>
        <w:t>ing</w:t>
      </w:r>
      <w:r w:rsidR="00F539D3">
        <w:rPr>
          <w:b/>
          <w:sz w:val="26"/>
          <w:szCs w:val="26"/>
        </w:rPr>
        <w:t xml:space="preserve"> with harassment and bullying.  This program </w:t>
      </w:r>
      <w:r w:rsidR="00C16C39">
        <w:rPr>
          <w:b/>
          <w:sz w:val="26"/>
          <w:szCs w:val="26"/>
        </w:rPr>
        <w:t>wa</w:t>
      </w:r>
      <w:r w:rsidR="00F539D3">
        <w:rPr>
          <w:b/>
          <w:sz w:val="26"/>
          <w:szCs w:val="26"/>
        </w:rPr>
        <w:t xml:space="preserve">s conducted weekly on a formal basis, but teachers reported </w:t>
      </w:r>
      <w:r w:rsidR="006962EF">
        <w:rPr>
          <w:b/>
          <w:sz w:val="26"/>
          <w:szCs w:val="26"/>
        </w:rPr>
        <w:t>they were</w:t>
      </w:r>
      <w:r w:rsidR="00F539D3">
        <w:rPr>
          <w:b/>
          <w:sz w:val="26"/>
          <w:szCs w:val="26"/>
        </w:rPr>
        <w:t xml:space="preserve"> dealing with character education issues</w:t>
      </w:r>
      <w:r w:rsidR="00C16C39">
        <w:rPr>
          <w:b/>
          <w:sz w:val="26"/>
          <w:szCs w:val="26"/>
        </w:rPr>
        <w:t xml:space="preserve"> and concerns</w:t>
      </w:r>
      <w:r w:rsidR="00F539D3">
        <w:rPr>
          <w:b/>
          <w:sz w:val="26"/>
          <w:szCs w:val="26"/>
        </w:rPr>
        <w:t xml:space="preserve"> daily.</w:t>
      </w:r>
    </w:p>
    <w:p w:rsidR="00B2296A" w:rsidRDefault="00B2296A" w:rsidP="00B2296A">
      <w:pPr>
        <w:pStyle w:val="BodyText"/>
        <w:spacing w:after="0"/>
        <w:rPr>
          <w:b/>
          <w:sz w:val="26"/>
          <w:szCs w:val="26"/>
        </w:rPr>
      </w:pPr>
    </w:p>
    <w:p w:rsidR="0054188C" w:rsidRDefault="00E9761B" w:rsidP="0054188C">
      <w:pPr>
        <w:ind w:left="900" w:hanging="900"/>
        <w:jc w:val="both"/>
        <w:rPr>
          <w:b/>
          <w:bCs/>
        </w:rPr>
      </w:pPr>
      <w:r>
        <w:rPr>
          <w:b/>
          <w:bCs/>
        </w:rPr>
        <w:t>6.2.1.</w:t>
      </w:r>
      <w:r>
        <w:rPr>
          <w:b/>
          <w:bCs/>
        </w:rPr>
        <w:tab/>
        <w:t xml:space="preserve">Unified County and School Improvement Plan.  </w:t>
      </w:r>
      <w:r w:rsidR="0054188C">
        <w:t xml:space="preserve">The school five-year strategic plan </w:t>
      </w:r>
      <w:r w:rsidR="0058664B">
        <w:t>was</w:t>
      </w:r>
      <w:r w:rsidR="0054188C">
        <w:t xml:space="preserve"> progressing and will be completed within the timeline; however, only three areas of focus</w:t>
      </w:r>
      <w:r w:rsidR="0058664B">
        <w:t xml:space="preserve"> had been developed</w:t>
      </w:r>
      <w:r w:rsidR="0054188C">
        <w:t xml:space="preserve">.  These areas included student achievement, student fitness, and social/emotional/character education.  After reading the plan, the Team determined that, given the low achievement in the </w:t>
      </w:r>
      <w:r w:rsidR="0058664B">
        <w:t>economically disadvantaged (SES)</w:t>
      </w:r>
      <w:r w:rsidR="0054188C">
        <w:t xml:space="preserve"> and special education (SE) subgroups, more emphasis should be placed upon student achievement.  The Team recommended that the five</w:t>
      </w:r>
      <w:r w:rsidR="0058664B">
        <w:t>-</w:t>
      </w:r>
      <w:r w:rsidR="0054188C">
        <w:t>year strategic plan be altered to emphasi</w:t>
      </w:r>
      <w:r w:rsidR="0058664B">
        <w:t>ze</w:t>
      </w:r>
      <w:r w:rsidR="0054188C">
        <w:t xml:space="preserve"> student achievement</w:t>
      </w:r>
      <w:r w:rsidR="00293897">
        <w:t xml:space="preserve"> of those subgroups</w:t>
      </w:r>
      <w:r w:rsidR="0054188C">
        <w:t>.</w:t>
      </w:r>
    </w:p>
    <w:p w:rsidR="00B2296A" w:rsidRDefault="00B2296A" w:rsidP="00B2296A">
      <w:pPr>
        <w:pStyle w:val="Contents"/>
        <w:spacing w:before="120" w:after="120"/>
        <w:jc w:val="both"/>
        <w:rPr>
          <w:szCs w:val="24"/>
          <w:u w:val="single"/>
        </w:rPr>
      </w:pPr>
      <w:r>
        <w:rPr>
          <w:szCs w:val="24"/>
          <w:u w:val="single"/>
        </w:rPr>
        <w:t>FOLLOW-UP REVIEW</w:t>
      </w:r>
    </w:p>
    <w:p w:rsidR="00B2296A" w:rsidRDefault="00B2296A" w:rsidP="00B2296A">
      <w:pPr>
        <w:pStyle w:val="BodyText"/>
        <w:spacing w:after="0"/>
        <w:rPr>
          <w:b/>
          <w:sz w:val="26"/>
          <w:szCs w:val="26"/>
        </w:rPr>
      </w:pPr>
      <w:r>
        <w:rPr>
          <w:b/>
          <w:sz w:val="26"/>
          <w:szCs w:val="26"/>
        </w:rPr>
        <w:t xml:space="preserve">RECOMMENDATION FOLLOWED.  </w:t>
      </w:r>
      <w:r w:rsidR="00F539D3">
        <w:rPr>
          <w:b/>
          <w:sz w:val="26"/>
          <w:szCs w:val="26"/>
        </w:rPr>
        <w:t xml:space="preserve">While the deadline for </w:t>
      </w:r>
      <w:r w:rsidR="005127D1">
        <w:rPr>
          <w:b/>
          <w:sz w:val="26"/>
          <w:szCs w:val="26"/>
        </w:rPr>
        <w:t>submitting</w:t>
      </w:r>
      <w:r w:rsidR="00F539D3">
        <w:rPr>
          <w:b/>
          <w:sz w:val="26"/>
          <w:szCs w:val="26"/>
        </w:rPr>
        <w:t xml:space="preserve"> the Five-Year Strategic Plan </w:t>
      </w:r>
      <w:r w:rsidR="005127D1">
        <w:rPr>
          <w:b/>
          <w:sz w:val="26"/>
          <w:szCs w:val="26"/>
        </w:rPr>
        <w:t xml:space="preserve">revisions </w:t>
      </w:r>
      <w:r w:rsidR="00F539D3">
        <w:rPr>
          <w:b/>
          <w:sz w:val="26"/>
          <w:szCs w:val="26"/>
        </w:rPr>
        <w:t xml:space="preserve">had not yet arrived, plans </w:t>
      </w:r>
      <w:r w:rsidR="005127D1">
        <w:rPr>
          <w:b/>
          <w:sz w:val="26"/>
          <w:szCs w:val="26"/>
        </w:rPr>
        <w:t xml:space="preserve">were in place </w:t>
      </w:r>
      <w:r w:rsidR="00F539D3">
        <w:rPr>
          <w:b/>
          <w:sz w:val="26"/>
          <w:szCs w:val="26"/>
        </w:rPr>
        <w:t>to include activities address</w:t>
      </w:r>
      <w:r w:rsidR="005127D1">
        <w:rPr>
          <w:b/>
          <w:sz w:val="26"/>
          <w:szCs w:val="26"/>
        </w:rPr>
        <w:t>ing</w:t>
      </w:r>
      <w:r w:rsidR="00F539D3">
        <w:rPr>
          <w:b/>
          <w:sz w:val="26"/>
          <w:szCs w:val="26"/>
        </w:rPr>
        <w:t xml:space="preserve"> student achievement, especially in the </w:t>
      </w:r>
      <w:r w:rsidR="001E3C2A">
        <w:rPr>
          <w:b/>
          <w:sz w:val="26"/>
          <w:szCs w:val="26"/>
        </w:rPr>
        <w:t>economically disadvantaged (SES)</w:t>
      </w:r>
      <w:r w:rsidR="00F539D3">
        <w:rPr>
          <w:b/>
          <w:sz w:val="26"/>
          <w:szCs w:val="26"/>
        </w:rPr>
        <w:t xml:space="preserve"> subgroup in mathematics and reading/language arts.</w:t>
      </w: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sz w:val="26"/>
          <w:szCs w:val="26"/>
        </w:rPr>
      </w:pPr>
    </w:p>
    <w:p w:rsidR="00B2296A" w:rsidRDefault="00B2296A" w:rsidP="00B2296A">
      <w:pPr>
        <w:pStyle w:val="BodyText"/>
        <w:spacing w:after="0"/>
        <w:rPr>
          <w:b/>
          <w:bCs/>
          <w:color w:val="000000"/>
          <w:sz w:val="26"/>
          <w:szCs w:val="26"/>
        </w:rPr>
      </w:pPr>
    </w:p>
    <w:p w:rsidR="00B2296A" w:rsidRDefault="00B2296A" w:rsidP="00B2296A">
      <w:pPr>
        <w:pStyle w:val="BodyText"/>
        <w:spacing w:after="0"/>
        <w:rPr>
          <w:b/>
          <w:bCs/>
          <w:color w:val="000000"/>
          <w:sz w:val="26"/>
          <w:szCs w:val="26"/>
        </w:rPr>
      </w:pPr>
    </w:p>
    <w:p w:rsidR="00B2296A" w:rsidRDefault="00B2296A" w:rsidP="00B2296A">
      <w:pPr>
        <w:pStyle w:val="BodyText"/>
        <w:spacing w:after="0"/>
        <w:rPr>
          <w:b/>
          <w:bCs/>
          <w:color w:val="000000"/>
          <w:sz w:val="26"/>
          <w:szCs w:val="26"/>
        </w:rPr>
      </w:pPr>
    </w:p>
    <w:p w:rsidR="001E3C2A" w:rsidRDefault="001E3C2A">
      <w:pPr>
        <w:rPr>
          <w:b/>
          <w:color w:val="000000"/>
          <w:sz w:val="28"/>
          <w:szCs w:val="28"/>
        </w:rPr>
      </w:pPr>
      <w:bookmarkStart w:id="6" w:name="_Toc90958359"/>
      <w:r>
        <w:rPr>
          <w:sz w:val="28"/>
          <w:szCs w:val="28"/>
        </w:rPr>
        <w:br w:type="page"/>
      </w:r>
    </w:p>
    <w:p w:rsidR="001E3C2A" w:rsidRDefault="001E3C2A" w:rsidP="001E3C2A">
      <w:pPr>
        <w:pStyle w:val="Contents"/>
        <w:spacing w:after="60"/>
        <w:rPr>
          <w:sz w:val="28"/>
          <w:szCs w:val="28"/>
        </w:rPr>
      </w:pPr>
    </w:p>
    <w:p w:rsidR="00B2296A" w:rsidRDefault="00B2296A" w:rsidP="00B2296A">
      <w:pPr>
        <w:pStyle w:val="Contents"/>
        <w:spacing w:after="240"/>
        <w:rPr>
          <w:sz w:val="28"/>
          <w:szCs w:val="28"/>
        </w:rPr>
      </w:pPr>
      <w:r>
        <w:rPr>
          <w:sz w:val="28"/>
          <w:szCs w:val="28"/>
        </w:rPr>
        <w:t>INDICATORS OF EFFICIENCY</w:t>
      </w:r>
      <w:bookmarkEnd w:id="6"/>
    </w:p>
    <w:p w:rsidR="002208A8" w:rsidRDefault="002208A8" w:rsidP="00710B83">
      <w:pPr>
        <w:pStyle w:val="BodyText"/>
        <w:rPr>
          <w:rFonts w:cs="Courier New"/>
        </w:rPr>
      </w:pPr>
      <w:r>
        <w:rPr>
          <w:rFonts w:cs="Courier New"/>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2208A8" w:rsidRDefault="002208A8">
      <w:pPr>
        <w:autoSpaceDE w:val="0"/>
        <w:autoSpaceDN w:val="0"/>
        <w:adjustRightInd w:val="0"/>
        <w:spacing w:after="120"/>
        <w:jc w:val="both"/>
        <w:rPr>
          <w:rFonts w:cs="Courier New"/>
        </w:rPr>
      </w:pPr>
      <w:r>
        <w:rPr>
          <w:rFonts w:cs="Courier New"/>
        </w:rPr>
        <w:t xml:space="preserve">The indicators of efficiency listed are intended to guide </w:t>
      </w:r>
      <w:r w:rsidRPr="00104FC7">
        <w:rPr>
          <w:rFonts w:cs="Courier New"/>
          <w:noProof/>
        </w:rPr>
        <w:t>Nicholas County High</w:t>
      </w:r>
      <w:r>
        <w:rPr>
          <w:rFonts w:cs="Courier New"/>
          <w:noProof/>
        </w:rPr>
        <w:t xml:space="preserve"> School</w:t>
      </w:r>
      <w:r>
        <w:rPr>
          <w:rFonts w:cs="Courier New"/>
        </w:rPr>
        <w:t xml:space="preserve"> in providing a thorough and efficient system of education.  </w:t>
      </w:r>
      <w:smartTag w:uri="urn:schemas-microsoft-com:office:smarttags" w:element="place">
        <w:smartTag w:uri="urn:schemas-microsoft-com:office:smarttags" w:element="PlaceName">
          <w:r w:rsidRPr="00104FC7">
            <w:rPr>
              <w:rFonts w:cs="Courier New"/>
              <w:noProof/>
            </w:rPr>
            <w:t>Nicholas</w:t>
          </w:r>
        </w:smartTag>
        <w:r>
          <w:rPr>
            <w:rFonts w:cs="Courier New"/>
          </w:rPr>
          <w:t xml:space="preserve"> </w:t>
        </w:r>
        <w:smartTag w:uri="urn:schemas-microsoft-com:office:smarttags" w:element="PlaceName">
          <w:r>
            <w:rPr>
              <w:rFonts w:cs="Courier New"/>
            </w:rPr>
            <w:t>County</w:t>
          </w:r>
        </w:smartTag>
      </w:smartTag>
      <w:r>
        <w:rPr>
          <w:rFonts w:cs="Courier New"/>
        </w:rPr>
        <w:t xml:space="preserve"> is obligated to follow the Indicators of Efficiency noted by the Team.  Indicators of Efficiency shall not be used to affect the approval status of </w:t>
      </w:r>
      <w:smartTag w:uri="urn:schemas-microsoft-com:office:smarttags" w:element="place">
        <w:smartTag w:uri="urn:schemas-microsoft-com:office:smarttags" w:element="PlaceName">
          <w:r w:rsidRPr="00104FC7">
            <w:rPr>
              <w:rFonts w:cs="Courier New"/>
              <w:noProof/>
            </w:rPr>
            <w:t>Nicholas</w:t>
          </w:r>
        </w:smartTag>
        <w:r>
          <w:rPr>
            <w:rFonts w:cs="Courier New"/>
          </w:rPr>
          <w:t xml:space="preserve"> </w:t>
        </w:r>
        <w:smartTag w:uri="urn:schemas-microsoft-com:office:smarttags" w:element="PlaceName">
          <w:r>
            <w:rPr>
              <w:rFonts w:cs="Courier New"/>
            </w:rPr>
            <w:t>County</w:t>
          </w:r>
        </w:smartTag>
      </w:smartTag>
      <w:r>
        <w:rPr>
          <w:rFonts w:cs="Courier New"/>
        </w:rPr>
        <w:t xml:space="preserve"> or the accreditation status of the schools.</w:t>
      </w:r>
    </w:p>
    <w:p w:rsidR="002208A8" w:rsidRDefault="002208A8">
      <w:pPr>
        <w:tabs>
          <w:tab w:val="left" w:pos="900"/>
          <w:tab w:val="left" w:pos="1620"/>
        </w:tabs>
        <w:spacing w:before="120" w:after="120"/>
        <w:ind w:left="907" w:hanging="907"/>
        <w:jc w:val="both"/>
        <w:rPr>
          <w:b/>
        </w:rPr>
      </w:pPr>
      <w:r>
        <w:rPr>
          <w:b/>
        </w:rPr>
        <w:t>7.1.1.</w:t>
      </w:r>
      <w:r>
        <w:rPr>
          <w:b/>
        </w:rPr>
        <w:tab/>
        <w:t>Curriculum.  The school district and school conduct an annual curriculum audit regarding student curricular requests and overall school curriculum needs, including distance learning in combination with accessible and available resources.</w:t>
      </w:r>
    </w:p>
    <w:p w:rsidR="000C47A0" w:rsidRDefault="000C47A0" w:rsidP="000C47A0">
      <w:pPr>
        <w:tabs>
          <w:tab w:val="left" w:pos="1620"/>
        </w:tabs>
        <w:ind w:left="900"/>
        <w:jc w:val="both"/>
        <w:rPr>
          <w:bCs/>
        </w:rPr>
      </w:pPr>
      <w:r w:rsidRPr="000C47A0">
        <w:rPr>
          <w:bCs/>
        </w:rPr>
        <w:t xml:space="preserve">Programs </w:t>
      </w:r>
      <w:r w:rsidR="0058664B">
        <w:rPr>
          <w:bCs/>
        </w:rPr>
        <w:t>were</w:t>
      </w:r>
      <w:r w:rsidRPr="000C47A0">
        <w:rPr>
          <w:bCs/>
        </w:rPr>
        <w:t xml:space="preserve"> needed to assist teachers in the proper development of lesson plans</w:t>
      </w:r>
      <w:r>
        <w:rPr>
          <w:bCs/>
        </w:rPr>
        <w:t>, varying instructional strategies,</w:t>
      </w:r>
      <w:r w:rsidRPr="000C47A0">
        <w:rPr>
          <w:bCs/>
        </w:rPr>
        <w:t xml:space="preserve"> and in implementing the writing process.  These issues would better serve the school and have a direct impact on student achievement.</w:t>
      </w:r>
    </w:p>
    <w:p w:rsidR="00710B83" w:rsidRDefault="00710B83" w:rsidP="00710B83">
      <w:pPr>
        <w:pStyle w:val="BodyTextIndent3"/>
        <w:tabs>
          <w:tab w:val="clear" w:pos="900"/>
          <w:tab w:val="left" w:pos="0"/>
          <w:tab w:val="left" w:pos="1620"/>
        </w:tabs>
        <w:spacing w:before="120" w:after="120"/>
        <w:ind w:left="0" w:hanging="7"/>
        <w:rPr>
          <w:b w:val="0"/>
          <w:bCs/>
          <w:sz w:val="26"/>
          <w:szCs w:val="26"/>
        </w:rPr>
      </w:pPr>
      <w:r>
        <w:rPr>
          <w:bCs/>
          <w:sz w:val="26"/>
          <w:szCs w:val="26"/>
          <w:u w:val="single"/>
        </w:rPr>
        <w:t>FOLLOW-UP CONCLUSION</w:t>
      </w:r>
    </w:p>
    <w:p w:rsidR="00710B83" w:rsidRDefault="00F515CE" w:rsidP="00710B83">
      <w:pPr>
        <w:pStyle w:val="BodyTextIndent3"/>
        <w:tabs>
          <w:tab w:val="clear" w:pos="900"/>
          <w:tab w:val="left" w:pos="0"/>
          <w:tab w:val="left" w:pos="1620"/>
        </w:tabs>
        <w:ind w:left="0" w:hanging="7"/>
        <w:rPr>
          <w:bCs/>
          <w:sz w:val="26"/>
          <w:szCs w:val="26"/>
        </w:rPr>
      </w:pPr>
      <w:r>
        <w:rPr>
          <w:bCs/>
          <w:sz w:val="26"/>
          <w:szCs w:val="26"/>
        </w:rPr>
        <w:t>The school had made g</w:t>
      </w:r>
      <w:r w:rsidR="00F539D3">
        <w:rPr>
          <w:bCs/>
          <w:sz w:val="26"/>
          <w:szCs w:val="26"/>
        </w:rPr>
        <w:t xml:space="preserve">reat strides in </w:t>
      </w:r>
      <w:r>
        <w:rPr>
          <w:bCs/>
          <w:sz w:val="26"/>
          <w:szCs w:val="26"/>
        </w:rPr>
        <w:t xml:space="preserve">developing </w:t>
      </w:r>
      <w:r w:rsidR="00F539D3">
        <w:rPr>
          <w:bCs/>
          <w:sz w:val="26"/>
          <w:szCs w:val="26"/>
        </w:rPr>
        <w:t>lesson plan</w:t>
      </w:r>
      <w:r>
        <w:rPr>
          <w:bCs/>
          <w:sz w:val="26"/>
          <w:szCs w:val="26"/>
        </w:rPr>
        <w:t>s</w:t>
      </w:r>
      <w:r w:rsidR="00F539D3">
        <w:rPr>
          <w:bCs/>
          <w:sz w:val="26"/>
          <w:szCs w:val="26"/>
        </w:rPr>
        <w:t xml:space="preserve">, varied instructional strategies, and instruction in writing.  </w:t>
      </w:r>
      <w:r w:rsidR="00246FC1">
        <w:rPr>
          <w:bCs/>
          <w:sz w:val="26"/>
          <w:szCs w:val="26"/>
        </w:rPr>
        <w:t xml:space="preserve">Staff development in these three areas had been conducted and plans </w:t>
      </w:r>
      <w:r w:rsidR="00745247">
        <w:rPr>
          <w:bCs/>
          <w:sz w:val="26"/>
          <w:szCs w:val="26"/>
        </w:rPr>
        <w:t xml:space="preserve">are in place </w:t>
      </w:r>
      <w:r w:rsidR="00246FC1">
        <w:rPr>
          <w:bCs/>
          <w:sz w:val="26"/>
          <w:szCs w:val="26"/>
        </w:rPr>
        <w:t xml:space="preserve">to monitor these areas.  Teachers reported positive results </w:t>
      </w:r>
      <w:r w:rsidR="002C5211">
        <w:rPr>
          <w:bCs/>
          <w:sz w:val="26"/>
          <w:szCs w:val="26"/>
        </w:rPr>
        <w:t xml:space="preserve">from the staff development in instructional strategies and writing across the curriculum.  Lesson plans throughout the building were concise and </w:t>
      </w:r>
      <w:r w:rsidR="001C034C">
        <w:rPr>
          <w:bCs/>
          <w:sz w:val="26"/>
          <w:szCs w:val="26"/>
        </w:rPr>
        <w:t>comprehensive</w:t>
      </w:r>
      <w:r w:rsidR="002C5211">
        <w:rPr>
          <w:bCs/>
          <w:sz w:val="26"/>
          <w:szCs w:val="26"/>
        </w:rPr>
        <w:t>.</w:t>
      </w: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tabs>
          <w:tab w:val="left" w:pos="900"/>
          <w:tab w:val="left" w:pos="1620"/>
        </w:tabs>
        <w:spacing w:before="120" w:after="120"/>
        <w:ind w:left="907" w:hanging="907"/>
        <w:jc w:val="both"/>
        <w:rPr>
          <w:b/>
          <w:lang w:val="fr-FR"/>
        </w:rPr>
      </w:pPr>
    </w:p>
    <w:p w:rsidR="001E3C2A" w:rsidRDefault="002208A8" w:rsidP="00710B83">
      <w:pPr>
        <w:pStyle w:val="Contents"/>
        <w:spacing w:after="240"/>
        <w:rPr>
          <w:b w:val="0"/>
          <w:bCs/>
        </w:rPr>
      </w:pPr>
      <w:r>
        <w:rPr>
          <w:b w:val="0"/>
          <w:bCs/>
        </w:rPr>
        <w:br w:type="page"/>
      </w:r>
    </w:p>
    <w:p w:rsidR="001E3C2A" w:rsidRDefault="001E3C2A" w:rsidP="001E3C2A">
      <w:pPr>
        <w:pStyle w:val="Contents"/>
        <w:spacing w:after="60"/>
        <w:rPr>
          <w:sz w:val="28"/>
          <w:szCs w:val="28"/>
        </w:rPr>
      </w:pPr>
    </w:p>
    <w:p w:rsidR="00710B83" w:rsidRDefault="00710B83" w:rsidP="00710B83">
      <w:pPr>
        <w:pStyle w:val="Contents"/>
        <w:spacing w:after="240"/>
        <w:rPr>
          <w:caps/>
          <w:sz w:val="28"/>
        </w:rPr>
      </w:pPr>
      <w:r>
        <w:rPr>
          <w:caps/>
          <w:sz w:val="28"/>
        </w:rPr>
        <w:t>Building Capacity to Correct Deficiencies</w:t>
      </w:r>
    </w:p>
    <w:p w:rsidR="002208A8" w:rsidRPr="00710B83" w:rsidRDefault="002208A8" w:rsidP="00710B83">
      <w:pPr>
        <w:pStyle w:val="Contents"/>
        <w:spacing w:after="240"/>
        <w:jc w:val="both"/>
        <w:rPr>
          <w:b w:val="0"/>
        </w:rPr>
      </w:pPr>
      <w:r w:rsidRPr="00710B83">
        <w:rPr>
          <w:b w:val="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710B83">
        <w:rPr>
          <w:b w:val="0"/>
          <w:noProof/>
        </w:rPr>
        <w:t>Nicholas County High</w:t>
      </w:r>
      <w:r w:rsidRPr="00710B83">
        <w:rPr>
          <w:b w:val="0"/>
        </w:rPr>
        <w:t xml:space="preserve"> School in achieving capacity, the following resources are recommended.</w:t>
      </w:r>
    </w:p>
    <w:p w:rsidR="002208A8" w:rsidRDefault="002208A8">
      <w:pPr>
        <w:pStyle w:val="BodyTextIndent2"/>
        <w:spacing w:after="120"/>
        <w:ind w:left="907" w:hanging="907"/>
        <w:jc w:val="both"/>
      </w:pPr>
      <w:r>
        <w:t xml:space="preserve">16.1. </w:t>
      </w:r>
      <w:r>
        <w:tab/>
        <w:t xml:space="preserve">Capacity building is a process for targeting resources strategically to improve the teaching and learning process.  School and </w:t>
      </w:r>
      <w:smartTag w:uri="urn:schemas-microsoft-com:office:smarttags" w:element="place">
        <w:smartTag w:uri="urn:schemas-microsoft-com:office:smarttags" w:element="PlaceType">
          <w:r>
            <w:t>county</w:t>
          </w:r>
        </w:smartTag>
        <w:r>
          <w:t xml:space="preserve"> </w:t>
        </w:r>
        <w:smartTag w:uri="urn:schemas-microsoft-com:office:smarttags" w:element="PlaceName">
          <w:r>
            <w:t>Unified</w:t>
          </w:r>
        </w:smartTag>
      </w:smartTag>
      <w:r>
        <w:t xml:space="preserve"> Improvement Plan development is intended, in part, to provide mechanisms to target resources strategically to the teaching and learning process to improve student, school, and school system performance.</w:t>
      </w:r>
    </w:p>
    <w:p w:rsidR="0041463D" w:rsidRDefault="0041463D" w:rsidP="0041463D">
      <w:pPr>
        <w:tabs>
          <w:tab w:val="left" w:pos="1980"/>
        </w:tabs>
        <w:spacing w:before="120" w:after="120"/>
        <w:ind w:left="907" w:hanging="7"/>
        <w:jc w:val="both"/>
        <w:rPr>
          <w:b/>
          <w:bCs/>
          <w:color w:val="000000"/>
        </w:rPr>
      </w:pPr>
      <w:r>
        <w:rPr>
          <w:color w:val="000000"/>
        </w:rPr>
        <w:t xml:space="preserve">The Team determined that </w:t>
      </w:r>
      <w:smartTag w:uri="urn:schemas-microsoft-com:office:smarttags" w:element="PlaceName">
        <w:r>
          <w:rPr>
            <w:color w:val="000000"/>
          </w:rPr>
          <w:t>Nicholas</w:t>
        </w:r>
      </w:smartTag>
      <w:r>
        <w:rPr>
          <w:color w:val="000000"/>
        </w:rPr>
        <w:t xml:space="preserve"> </w:t>
      </w:r>
      <w:smartTag w:uri="urn:schemas-microsoft-com:office:smarttags" w:element="PlaceName">
        <w:r>
          <w:rPr>
            <w:color w:val="000000"/>
          </w:rPr>
          <w:t>County</w:t>
        </w:r>
      </w:smartTag>
      <w:r>
        <w:rPr>
          <w:color w:val="000000"/>
        </w:rPr>
        <w:t xml:space="preserve"> </w:t>
      </w:r>
      <w:smartTag w:uri="urn:schemas-microsoft-com:office:smarttags" w:element="PlaceType">
        <w:r>
          <w:rPr>
            <w:color w:val="000000"/>
          </w:rPr>
          <w:t>High School</w:t>
        </w:r>
      </w:smartTag>
      <w:r>
        <w:rPr>
          <w:color w:val="000000"/>
        </w:rPr>
        <w:t xml:space="preserve"> and </w:t>
      </w:r>
      <w:smartTag w:uri="urn:schemas-microsoft-com:office:smarttags" w:element="place">
        <w:smartTag w:uri="urn:schemas-microsoft-com:office:smarttags" w:element="PlaceName">
          <w:r>
            <w:rPr>
              <w:color w:val="000000"/>
            </w:rPr>
            <w:t>Nicholas</w:t>
          </w:r>
        </w:smartTag>
        <w:r>
          <w:rPr>
            <w:color w:val="000000"/>
          </w:rPr>
          <w:t xml:space="preserve"> </w:t>
        </w:r>
        <w:smartTag w:uri="urn:schemas-microsoft-com:office:smarttags" w:element="PlaceName">
          <w:r>
            <w:rPr>
              <w:color w:val="000000"/>
            </w:rPr>
            <w:t>County</w:t>
          </w:r>
        </w:smartTag>
      </w:smartTag>
      <w:r>
        <w:rPr>
          <w:color w:val="000000"/>
        </w:rPr>
        <w:t xml:space="preserve"> have the capacity to correct the identified deficiencies</w:t>
      </w:r>
      <w:r w:rsidR="00293897">
        <w:rPr>
          <w:color w:val="000000"/>
        </w:rPr>
        <w:t>; h</w:t>
      </w:r>
      <w:r>
        <w:rPr>
          <w:color w:val="000000"/>
        </w:rPr>
        <w:t xml:space="preserve">owever, the capacity must be developed in the special education department to provide quality services to address the low performance </w:t>
      </w:r>
      <w:r w:rsidR="00293897">
        <w:rPr>
          <w:color w:val="000000"/>
        </w:rPr>
        <w:t xml:space="preserve">of the low SES and SE subgroups on the </w:t>
      </w:r>
      <w:r>
        <w:rPr>
          <w:color w:val="000000"/>
        </w:rPr>
        <w:t xml:space="preserve">WESTEST.  The Team recommended that the Nicholas County School System Director of Special Education and the school administrator engage the Special Education Director and the Professional Development Director at RESA IV in developing the school’s capacity to improve the school’s achievement of the </w:t>
      </w:r>
      <w:r w:rsidR="00A53319">
        <w:rPr>
          <w:color w:val="000000"/>
        </w:rPr>
        <w:t>SE</w:t>
      </w:r>
      <w:r>
        <w:rPr>
          <w:color w:val="000000"/>
        </w:rPr>
        <w:t xml:space="preserve"> students</w:t>
      </w:r>
      <w:r w:rsidR="00293897">
        <w:rPr>
          <w:color w:val="000000"/>
        </w:rPr>
        <w:t xml:space="preserve"> and SES students</w:t>
      </w:r>
      <w:r>
        <w:rPr>
          <w:color w:val="000000"/>
        </w:rPr>
        <w:t>.</w:t>
      </w:r>
    </w:p>
    <w:p w:rsidR="00710B83" w:rsidRDefault="00710B83" w:rsidP="00710B83">
      <w:pPr>
        <w:pStyle w:val="BodyTextIndent3"/>
        <w:tabs>
          <w:tab w:val="clear" w:pos="900"/>
          <w:tab w:val="left" w:pos="0"/>
          <w:tab w:val="left" w:pos="1620"/>
        </w:tabs>
        <w:spacing w:before="120" w:after="120"/>
        <w:ind w:left="0" w:hanging="7"/>
        <w:rPr>
          <w:b w:val="0"/>
          <w:bCs/>
          <w:sz w:val="26"/>
          <w:szCs w:val="26"/>
        </w:rPr>
      </w:pPr>
      <w:r>
        <w:rPr>
          <w:bCs/>
          <w:sz w:val="26"/>
          <w:szCs w:val="26"/>
          <w:u w:val="single"/>
        </w:rPr>
        <w:t>FOLLOW-UP CONCLUSION</w:t>
      </w:r>
    </w:p>
    <w:p w:rsidR="00710B83" w:rsidRDefault="002C5211" w:rsidP="00710B83">
      <w:pPr>
        <w:pStyle w:val="BodyTextIndent3"/>
        <w:tabs>
          <w:tab w:val="clear" w:pos="900"/>
          <w:tab w:val="left" w:pos="0"/>
          <w:tab w:val="left" w:pos="1620"/>
        </w:tabs>
        <w:ind w:left="0" w:hanging="7"/>
        <w:rPr>
          <w:bCs/>
          <w:sz w:val="26"/>
          <w:szCs w:val="26"/>
        </w:rPr>
      </w:pPr>
      <w:r>
        <w:rPr>
          <w:bCs/>
          <w:sz w:val="26"/>
          <w:szCs w:val="26"/>
        </w:rPr>
        <w:t xml:space="preserve">Nicholas County High School continues to work closely with the Nicholas County Director of Special Education to increase student achievement in the </w:t>
      </w:r>
      <w:r w:rsidR="001E3C2A">
        <w:rPr>
          <w:bCs/>
          <w:sz w:val="26"/>
          <w:szCs w:val="26"/>
        </w:rPr>
        <w:t>special education (SE)</w:t>
      </w:r>
      <w:r>
        <w:rPr>
          <w:bCs/>
          <w:sz w:val="26"/>
          <w:szCs w:val="26"/>
        </w:rPr>
        <w:t xml:space="preserve"> and </w:t>
      </w:r>
      <w:r w:rsidR="001E3C2A">
        <w:rPr>
          <w:bCs/>
          <w:sz w:val="26"/>
          <w:szCs w:val="26"/>
        </w:rPr>
        <w:t>economically disadvantaged (SES)</w:t>
      </w:r>
      <w:r>
        <w:rPr>
          <w:bCs/>
          <w:sz w:val="26"/>
          <w:szCs w:val="26"/>
        </w:rPr>
        <w:t xml:space="preserve"> subgroups.  Collaboration had been a major area of concentration and positive results were reported.  WESTEST results indicated a major gain in student achievement for the SE subgroup in reading/language arts, although the number (N) was below 50.  The percent proficient increased from 16 percent in </w:t>
      </w:r>
      <w:r w:rsidR="00602962">
        <w:rPr>
          <w:bCs/>
          <w:sz w:val="26"/>
          <w:szCs w:val="26"/>
        </w:rPr>
        <w:t>2004-2005 to 27.50 percent in 2005-2006, then</w:t>
      </w:r>
      <w:r>
        <w:rPr>
          <w:bCs/>
          <w:sz w:val="26"/>
          <w:szCs w:val="26"/>
        </w:rPr>
        <w:t xml:space="preserve"> to 52.77 percent in 2006-2007.  Teachers reported that collaboration was one of the</w:t>
      </w:r>
      <w:r w:rsidR="00602962">
        <w:rPr>
          <w:bCs/>
          <w:sz w:val="26"/>
          <w:szCs w:val="26"/>
        </w:rPr>
        <w:t xml:space="preserve"> major</w:t>
      </w:r>
      <w:r>
        <w:rPr>
          <w:bCs/>
          <w:sz w:val="26"/>
          <w:szCs w:val="26"/>
        </w:rPr>
        <w:t xml:space="preserve"> reasons for these gains.</w:t>
      </w: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tabs>
          <w:tab w:val="left" w:pos="900"/>
          <w:tab w:val="left" w:pos="1620"/>
        </w:tabs>
        <w:spacing w:before="120" w:after="120"/>
        <w:ind w:left="907" w:hanging="907"/>
        <w:jc w:val="both"/>
        <w:rPr>
          <w:b/>
          <w:lang w:val="fr-FR"/>
        </w:rPr>
      </w:pPr>
    </w:p>
    <w:p w:rsidR="00710B83" w:rsidRDefault="002208A8" w:rsidP="00710B83">
      <w:pPr>
        <w:pStyle w:val="Contents"/>
        <w:spacing w:after="120"/>
        <w:rPr>
          <w:sz w:val="28"/>
          <w:szCs w:val="28"/>
        </w:rPr>
      </w:pPr>
      <w:r>
        <w:br w:type="page"/>
      </w:r>
    </w:p>
    <w:p w:rsidR="001E3C2A" w:rsidRDefault="001E3C2A" w:rsidP="001E3C2A">
      <w:pPr>
        <w:pStyle w:val="Contents"/>
        <w:spacing w:after="60"/>
        <w:rPr>
          <w:sz w:val="28"/>
          <w:szCs w:val="28"/>
        </w:rPr>
      </w:pPr>
    </w:p>
    <w:p w:rsidR="00710B83" w:rsidRDefault="00710B83" w:rsidP="00710B83">
      <w:pPr>
        <w:pStyle w:val="Contents"/>
        <w:spacing w:after="240"/>
        <w:rPr>
          <w:caps/>
          <w:sz w:val="28"/>
        </w:rPr>
      </w:pPr>
      <w:r>
        <w:rPr>
          <w:caps/>
          <w:sz w:val="28"/>
        </w:rPr>
        <w:t>Identification of Resource Needs</w:t>
      </w:r>
    </w:p>
    <w:p w:rsidR="002208A8" w:rsidRDefault="002208A8" w:rsidP="00710B83">
      <w:pPr>
        <w:pStyle w:val="Contents"/>
        <w:spacing w:after="240"/>
        <w:jc w:val="both"/>
        <w:rPr>
          <w:b w:val="0"/>
          <w:bCs/>
          <w:szCs w:val="24"/>
        </w:rPr>
      </w:pPr>
      <w:r>
        <w:rPr>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2208A8" w:rsidRDefault="002208A8">
      <w:pPr>
        <w:tabs>
          <w:tab w:val="left" w:pos="1080"/>
        </w:tabs>
        <w:ind w:left="1080" w:hanging="1080"/>
        <w:jc w:val="both"/>
      </w:pPr>
      <w:r>
        <w:rPr>
          <w:b/>
          <w:bCs/>
        </w:rPr>
        <w:t>17.1.</w:t>
      </w:r>
      <w:r>
        <w:rPr>
          <w:b/>
          <w:bCs/>
        </w:rPr>
        <w:tab/>
        <w:t xml:space="preserve">Facilities, equipment, and materials.  </w:t>
      </w:r>
      <w:r>
        <w:t>Facilities and equipment specified in Policy 6200, Chapters 1 through 14, are available in all schools, classrooms, and other required areas.  A determination will be made by using the Process for Improving Education (W.Va. Code §18</w:t>
      </w:r>
      <w:r>
        <w:noBreakHyphen/>
        <w:t>2E</w:t>
      </w:r>
      <w: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who is statutorily responsible for prioritizing “Need” for the purpose of funding school improvements or school construction in the State of </w:t>
      </w:r>
      <w:smartTag w:uri="urn:schemas-microsoft-com:office:smarttags" w:element="place">
        <w:smartTag w:uri="urn:schemas-microsoft-com:office:smarttags" w:element="State">
          <w:r>
            <w:t>West Virginia</w:t>
          </w:r>
        </w:smartTag>
      </w:smartTag>
      <w:r>
        <w:t xml:space="preserve"> or the prerogative of the Legislature in providing resources.  (Policy 6200 </w:t>
      </w:r>
      <w:r>
        <w:rPr>
          <w:i/>
          <w:iCs/>
        </w:rPr>
        <w:t>and Tomblin v. Gainer</w:t>
      </w:r>
      <w:r>
        <w:t>)</w:t>
      </w:r>
    </w:p>
    <w:p w:rsidR="002208A8" w:rsidRDefault="002208A8" w:rsidP="00847A67">
      <w:pPr>
        <w:tabs>
          <w:tab w:val="left" w:pos="1080"/>
        </w:tabs>
        <w:jc w:val="both"/>
        <w:rPr>
          <w:b/>
          <w:sz w:val="16"/>
        </w:rPr>
      </w:pPr>
      <w:r>
        <w:rPr>
          <w:b/>
        </w:rPr>
        <w:tab/>
      </w:r>
    </w:p>
    <w:p w:rsidR="002208A8" w:rsidRPr="00710B83" w:rsidRDefault="002208A8">
      <w:pPr>
        <w:pStyle w:val="BodyTextIndent3"/>
        <w:tabs>
          <w:tab w:val="clear" w:pos="900"/>
          <w:tab w:val="left" w:pos="1080"/>
        </w:tabs>
        <w:ind w:left="1080" w:hanging="1080"/>
        <w:rPr>
          <w:b w:val="0"/>
        </w:rPr>
      </w:pPr>
      <w:r w:rsidRPr="00710B83">
        <w:rPr>
          <w:b w:val="0"/>
        </w:rPr>
        <w:tab/>
        <w:t>According to the items checked in the School Facilities Evaluation Checklist, the school was below standard in the following areas.  The principal checked and the Team confirmed the following school facility resource needs.</w:t>
      </w:r>
    </w:p>
    <w:p w:rsidR="002208A8" w:rsidRDefault="002208A8">
      <w:pPr>
        <w:tabs>
          <w:tab w:val="left" w:pos="900"/>
        </w:tabs>
        <w:ind w:left="900" w:hanging="900"/>
        <w:jc w:val="both"/>
        <w:rPr>
          <w:b/>
          <w:sz w:val="16"/>
        </w:rPr>
      </w:pPr>
    </w:p>
    <w:p w:rsidR="002208A8" w:rsidRDefault="002208A8" w:rsidP="0048140B">
      <w:pPr>
        <w:tabs>
          <w:tab w:val="left" w:pos="1080"/>
        </w:tabs>
        <w:spacing w:after="120"/>
        <w:ind w:left="1080" w:hanging="1080"/>
        <w:jc w:val="both"/>
      </w:pPr>
      <w:r>
        <w:rPr>
          <w:b/>
          <w:bCs/>
        </w:rPr>
        <w:t>17.1.1.</w:t>
      </w:r>
      <w:r>
        <w:rPr>
          <w:b/>
          <w:bCs/>
        </w:rPr>
        <w:tab/>
        <w:t>School location.</w:t>
      </w:r>
      <w:r>
        <w:t xml:space="preserve">  </w:t>
      </w:r>
      <w:r w:rsidR="0048140B">
        <w:t>The site was not suitable for special instructional needs, e.g. outdoor learning.</w:t>
      </w:r>
    </w:p>
    <w:p w:rsidR="002208A8" w:rsidRDefault="002208A8">
      <w:pPr>
        <w:tabs>
          <w:tab w:val="left" w:pos="1080"/>
        </w:tabs>
        <w:spacing w:after="120"/>
        <w:jc w:val="both"/>
      </w:pPr>
      <w:r>
        <w:rPr>
          <w:b/>
          <w:bCs/>
        </w:rPr>
        <w:t>17.1.4.</w:t>
      </w:r>
      <w:r>
        <w:rPr>
          <w:b/>
          <w:bCs/>
        </w:rPr>
        <w:tab/>
        <w:t>Counselor’s office.</w:t>
      </w:r>
      <w:r>
        <w:t xml:space="preserve">   </w:t>
      </w:r>
      <w:r w:rsidR="0048140B">
        <w:t>Adequate space was not available.</w:t>
      </w:r>
    </w:p>
    <w:p w:rsidR="002208A8" w:rsidRDefault="002208A8" w:rsidP="0048140B">
      <w:pPr>
        <w:tabs>
          <w:tab w:val="left" w:pos="1080"/>
        </w:tabs>
        <w:spacing w:after="120"/>
        <w:ind w:left="1080" w:hanging="1080"/>
        <w:jc w:val="both"/>
      </w:pPr>
      <w:r>
        <w:rPr>
          <w:b/>
          <w:bCs/>
        </w:rPr>
        <w:t>17.1.8.</w:t>
      </w:r>
      <w:r>
        <w:rPr>
          <w:b/>
          <w:bCs/>
        </w:rPr>
        <w:tab/>
        <w:t>Grades 1-12 classrooms.</w:t>
      </w:r>
      <w:r>
        <w:t xml:space="preserve">  </w:t>
      </w:r>
      <w:r w:rsidR="003C79FE">
        <w:t>Room 101 did not have adequate storage.  Room 116 did not have adequate storage and was not located in an area near related educational areas away from disruptive noises.</w:t>
      </w:r>
      <w:r w:rsidR="003674C6">
        <w:t xml:space="preserve">  Room 187 was not of adequate size.</w:t>
      </w:r>
      <w:r w:rsidR="009D0ACA">
        <w:t xml:space="preserve">  Room 189 was not of adequate size.</w:t>
      </w:r>
      <w:r w:rsidR="003C79FE">
        <w:t xml:space="preserve">  Room 208 was not of adequate size.</w:t>
      </w:r>
      <w:r w:rsidR="00CB6087">
        <w:t xml:space="preserve">  Room 200 was not of adequate size, did not have adequate communication technologies, and was not located near related educational areas away from disruptive noises.  Room 207 was not of adequate size and was not located near related educational areas away from disruptive noises.  Room 211 was not of adequate size, was not located near related educational areas away from disruptive noises, and did not have adequate storage.</w:t>
      </w:r>
      <w:r w:rsidR="003C79FE">
        <w:t xml:space="preserve"> </w:t>
      </w:r>
      <w:r w:rsidR="0048140B">
        <w:t xml:space="preserve">Room 219 was not of adequate size, did not have adequate storage, desks and chairs, or controllable lights/outlets.  </w:t>
      </w:r>
      <w:r w:rsidR="003674C6">
        <w:t xml:space="preserve">Room 236 was not of adequate size.  </w:t>
      </w:r>
      <w:r w:rsidR="0048140B">
        <w:t xml:space="preserve">Room 237 was not of adequate </w:t>
      </w:r>
      <w:r w:rsidR="0048140B">
        <w:lastRenderedPageBreak/>
        <w:t>size and was not located near related edu</w:t>
      </w:r>
      <w:r w:rsidR="003C79FE">
        <w:t>cational areas.  Room 258 did not have adequate storage, chalkboard and bulletin boards, or sufficient numbers of desks and chairs.  Room 265 did not have adequate communications technologies, was not located near related educational areas away from disruptive noises, had inadequate storage, and had an insufficient number of teacher/student desks and chairs.</w:t>
      </w:r>
    </w:p>
    <w:p w:rsidR="002208A8" w:rsidRDefault="002208A8" w:rsidP="009D0ACA">
      <w:pPr>
        <w:tabs>
          <w:tab w:val="left" w:pos="1080"/>
        </w:tabs>
        <w:spacing w:after="120"/>
        <w:ind w:left="1080" w:hanging="1080"/>
        <w:jc w:val="both"/>
      </w:pPr>
      <w:r>
        <w:rPr>
          <w:b/>
          <w:bCs/>
        </w:rPr>
        <w:t>17.1.10.</w:t>
      </w:r>
      <w:r>
        <w:rPr>
          <w:b/>
          <w:bCs/>
        </w:rPr>
        <w:tab/>
        <w:t>Specialized instructional areas.</w:t>
      </w:r>
      <w:r>
        <w:t xml:space="preserve">  </w:t>
      </w:r>
      <w:r w:rsidR="009D0ACA">
        <w:t xml:space="preserve">The art facility did not have mechanical ventilation.  The music facility was not of adequate size, was not located away from quiet areas of the building, did not have adequate storage, and did not have sufficient numbers of the following: </w:t>
      </w:r>
      <w:r w:rsidR="0058664B">
        <w:t>M</w:t>
      </w:r>
      <w:r w:rsidR="009D0ACA">
        <w:t>usic stands, recording devices, microphones, stereo sound systems, piano, and AV equipment.  The gymnasium did not have forced ventilation or a drinking fountain.</w:t>
      </w:r>
    </w:p>
    <w:p w:rsidR="002208A8" w:rsidRDefault="002208A8" w:rsidP="009D0ACA">
      <w:pPr>
        <w:tabs>
          <w:tab w:val="left" w:pos="1080"/>
        </w:tabs>
        <w:spacing w:after="120"/>
        <w:ind w:left="1080" w:hanging="1080"/>
        <w:jc w:val="both"/>
      </w:pPr>
      <w:r>
        <w:rPr>
          <w:b/>
          <w:bCs/>
        </w:rPr>
        <w:t>17.1.11.</w:t>
      </w:r>
      <w:r>
        <w:rPr>
          <w:b/>
          <w:bCs/>
        </w:rPr>
        <w:tab/>
        <w:t>Grades 6-12 science facilities.</w:t>
      </w:r>
      <w:r>
        <w:t xml:space="preserve">  </w:t>
      </w:r>
      <w:r w:rsidR="00626F84">
        <w:t xml:space="preserve">Room 102 did not have balance cases.   Room 104 did not have balance cases or darkening provisions.  </w:t>
      </w:r>
      <w:r w:rsidR="009D0ACA">
        <w:t>Room 105 did not</w:t>
      </w:r>
      <w:r w:rsidR="0058664B">
        <w:t xml:space="preserve"> have AC and DC current, an</w:t>
      </w:r>
      <w:r w:rsidR="009D0ACA">
        <w:t xml:space="preserve"> air vacuum, or balance cases.  </w:t>
      </w:r>
      <w:r w:rsidR="00626F84">
        <w:t xml:space="preserve">Room 200 did not have DC current, an air vacuum, ventilation fume hood, balance cases, or darkening provisions.  </w:t>
      </w:r>
      <w:r w:rsidR="009D0ACA">
        <w:t>The Chemistry I class did not have DC current, an air vacuum, ventilation fume hood, balance cases, or darkening provisions.  The Science 10 class was not of adequate size and did not have the following: sink, hot and cold water, gas, AC and DC current, air vacuum, ventilation fume hood, sufficient laboratory workspace</w:t>
      </w:r>
      <w:r w:rsidR="00626F84">
        <w:t>, fire extinguisher, blanket, emergency shower, balance cases, darkening provisions, main gas shut-off, and adequate storage.</w:t>
      </w:r>
    </w:p>
    <w:p w:rsidR="002208A8" w:rsidRDefault="002208A8" w:rsidP="00847A67">
      <w:pPr>
        <w:tabs>
          <w:tab w:val="left" w:pos="1080"/>
        </w:tabs>
        <w:spacing w:after="120"/>
        <w:ind w:left="1080" w:hanging="1080"/>
        <w:jc w:val="both"/>
      </w:pPr>
      <w:r>
        <w:rPr>
          <w:b/>
          <w:bCs/>
        </w:rPr>
        <w:t>17.1.12.</w:t>
      </w:r>
      <w:r>
        <w:rPr>
          <w:b/>
          <w:bCs/>
        </w:rPr>
        <w:tab/>
        <w:t>Grades 7-12 auditorium/stage.</w:t>
      </w:r>
      <w:r>
        <w:t xml:space="preserve">  </w:t>
      </w:r>
      <w:r w:rsidR="00847A67">
        <w:t>The auditorium did not have space for an orchestra and was not acoustically treated.</w:t>
      </w:r>
    </w:p>
    <w:p w:rsidR="002208A8" w:rsidRDefault="002208A8">
      <w:pPr>
        <w:tabs>
          <w:tab w:val="left" w:pos="1080"/>
        </w:tabs>
        <w:spacing w:after="120"/>
        <w:jc w:val="both"/>
      </w:pPr>
      <w:r>
        <w:rPr>
          <w:b/>
          <w:bCs/>
        </w:rPr>
        <w:t>17.1.14.</w:t>
      </w:r>
      <w:r>
        <w:rPr>
          <w:b/>
          <w:bCs/>
        </w:rPr>
        <w:tab/>
        <w:t>Food service.</w:t>
      </w:r>
      <w:r>
        <w:t xml:space="preserve">  </w:t>
      </w:r>
      <w:r w:rsidR="00847A67">
        <w:t>A teachers’ dining area of adequate size was not provided.</w:t>
      </w:r>
    </w:p>
    <w:p w:rsidR="00710B83" w:rsidRDefault="00710B83" w:rsidP="00710B83">
      <w:pPr>
        <w:pStyle w:val="BodyTextIndent3"/>
        <w:tabs>
          <w:tab w:val="clear" w:pos="900"/>
          <w:tab w:val="left" w:pos="0"/>
          <w:tab w:val="left" w:pos="1620"/>
        </w:tabs>
        <w:spacing w:before="120" w:after="120"/>
        <w:ind w:left="0" w:hanging="7"/>
        <w:rPr>
          <w:b w:val="0"/>
          <w:bCs/>
          <w:sz w:val="26"/>
          <w:szCs w:val="26"/>
        </w:rPr>
      </w:pPr>
      <w:r>
        <w:rPr>
          <w:bCs/>
          <w:sz w:val="26"/>
          <w:szCs w:val="26"/>
          <w:u w:val="single"/>
        </w:rPr>
        <w:t>FOLLOW-UP CONCLUSION</w:t>
      </w:r>
    </w:p>
    <w:p w:rsidR="00710B83" w:rsidRDefault="002C5211" w:rsidP="00710B83">
      <w:pPr>
        <w:pStyle w:val="BodyTextIndent3"/>
        <w:tabs>
          <w:tab w:val="clear" w:pos="900"/>
          <w:tab w:val="left" w:pos="0"/>
          <w:tab w:val="left" w:pos="1620"/>
        </w:tabs>
        <w:ind w:left="0" w:hanging="7"/>
        <w:rPr>
          <w:bCs/>
          <w:sz w:val="26"/>
          <w:szCs w:val="26"/>
        </w:rPr>
      </w:pPr>
      <w:r>
        <w:rPr>
          <w:bCs/>
          <w:sz w:val="26"/>
          <w:szCs w:val="26"/>
        </w:rPr>
        <w:t>All items remained the same as reported in the original Education Performance Audit</w:t>
      </w:r>
      <w:r w:rsidR="00745247">
        <w:rPr>
          <w:bCs/>
          <w:sz w:val="26"/>
          <w:szCs w:val="26"/>
        </w:rPr>
        <w:t xml:space="preserve"> report</w:t>
      </w:r>
      <w:r>
        <w:rPr>
          <w:bCs/>
          <w:sz w:val="26"/>
          <w:szCs w:val="26"/>
        </w:rPr>
        <w:t>.</w:t>
      </w: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pStyle w:val="BodyTextIndent3"/>
        <w:tabs>
          <w:tab w:val="clear" w:pos="900"/>
          <w:tab w:val="left" w:pos="0"/>
          <w:tab w:val="left" w:pos="1620"/>
        </w:tabs>
        <w:ind w:left="0" w:hanging="7"/>
        <w:rPr>
          <w:bCs/>
          <w:sz w:val="26"/>
          <w:szCs w:val="26"/>
        </w:rPr>
      </w:pPr>
    </w:p>
    <w:p w:rsidR="00710B83" w:rsidRDefault="00710B83" w:rsidP="00710B83">
      <w:pPr>
        <w:tabs>
          <w:tab w:val="left" w:pos="900"/>
          <w:tab w:val="left" w:pos="1620"/>
        </w:tabs>
        <w:spacing w:before="120" w:after="120"/>
        <w:ind w:left="907" w:hanging="907"/>
        <w:jc w:val="both"/>
        <w:rPr>
          <w:b/>
          <w:lang w:val="fr-FR"/>
        </w:rPr>
      </w:pPr>
    </w:p>
    <w:p w:rsidR="002208A8" w:rsidRDefault="002208A8">
      <w:pPr>
        <w:ind w:left="1080" w:hanging="1080"/>
        <w:jc w:val="both"/>
        <w:rPr>
          <w:b/>
          <w:bCs/>
        </w:rPr>
      </w:pPr>
    </w:p>
    <w:p w:rsidR="002208A8" w:rsidRDefault="002208A8">
      <w:pPr>
        <w:ind w:left="1080" w:hanging="1080"/>
        <w:jc w:val="both"/>
        <w:rPr>
          <w:b/>
          <w:bCs/>
        </w:rPr>
      </w:pPr>
    </w:p>
    <w:p w:rsidR="00710B83" w:rsidRDefault="002208A8" w:rsidP="00710B83">
      <w:pPr>
        <w:pStyle w:val="Contents"/>
        <w:spacing w:after="120"/>
        <w:rPr>
          <w:sz w:val="28"/>
          <w:szCs w:val="28"/>
        </w:rPr>
      </w:pPr>
      <w:r>
        <w:rPr>
          <w:b w:val="0"/>
        </w:rPr>
        <w:br w:type="page"/>
      </w:r>
    </w:p>
    <w:p w:rsidR="001E3C2A" w:rsidRDefault="001E3C2A" w:rsidP="001E3C2A">
      <w:pPr>
        <w:pStyle w:val="Contents"/>
        <w:spacing w:after="60"/>
        <w:rPr>
          <w:sz w:val="28"/>
          <w:szCs w:val="28"/>
        </w:rPr>
      </w:pPr>
    </w:p>
    <w:p w:rsidR="00710B83" w:rsidRDefault="00710B83" w:rsidP="00710B83">
      <w:pPr>
        <w:pStyle w:val="Contents"/>
        <w:spacing w:after="240"/>
      </w:pPr>
      <w:r>
        <w:rPr>
          <w:caps/>
          <w:sz w:val="28"/>
          <w:szCs w:val="28"/>
        </w:rPr>
        <w:t>Early Detection and Intervention</w:t>
      </w:r>
    </w:p>
    <w:p w:rsidR="002208A8" w:rsidRPr="00710B83" w:rsidRDefault="002208A8" w:rsidP="00710B83">
      <w:pPr>
        <w:pStyle w:val="Contents"/>
        <w:spacing w:after="240"/>
        <w:jc w:val="both"/>
        <w:rPr>
          <w:b w:val="0"/>
        </w:rPr>
      </w:pPr>
      <w:r w:rsidRPr="00710B83">
        <w:rPr>
          <w:b w:val="0"/>
        </w:rPr>
        <w:t xml:space="preserve">One of the most important elements in the Education Performance Audit process is monitoring student progress through early detection and intervention programs.  </w:t>
      </w:r>
    </w:p>
    <w:p w:rsidR="001D3964" w:rsidRPr="00710B83" w:rsidRDefault="001D3964" w:rsidP="00710B83">
      <w:pPr>
        <w:spacing w:after="120"/>
        <w:jc w:val="both"/>
        <w:rPr>
          <w:u w:val="single"/>
        </w:rPr>
      </w:pPr>
      <w:r w:rsidRPr="00710B83">
        <w:t xml:space="preserve">Given the achievement levels of students in the economically disadvantaged students (SES) and special education students (SE) subgroups, Nicholas County High School and Nicholas County must implement </w:t>
      </w:r>
      <w:r w:rsidR="00BC2574" w:rsidRPr="00710B83">
        <w:t>concentrated</w:t>
      </w:r>
      <w:r w:rsidRPr="00710B83">
        <w:t xml:space="preserve"> instruction that will improve achievement.  Nicholas County must actively pursue assistance from RESA IV, the West Virginia Department of Education, and the West Virginia Center for Professional Development to assist with school improvement efforts.  Curriculum must be data-driven and instruction must be relevant to the curriculum and provide all students the opportunity to learn.</w:t>
      </w:r>
    </w:p>
    <w:p w:rsidR="00F40E85" w:rsidRDefault="00F40E85" w:rsidP="00F40E85">
      <w:pPr>
        <w:pStyle w:val="Heading8"/>
        <w:autoSpaceDE w:val="0"/>
        <w:autoSpaceDN w:val="0"/>
        <w:adjustRightInd w:val="0"/>
        <w:spacing w:before="120" w:after="120"/>
        <w:rPr>
          <w:rFonts w:ascii="Times New Roman" w:hAnsi="Times New Roman" w:cs="Times New Roman"/>
          <w:b/>
          <w:bCs/>
          <w:smallCaps/>
          <w:sz w:val="26"/>
          <w:szCs w:val="26"/>
          <w:u w:val="single"/>
        </w:rPr>
      </w:pPr>
      <w:r>
        <w:rPr>
          <w:rFonts w:ascii="Times New Roman" w:hAnsi="Times New Roman" w:cs="Times New Roman"/>
          <w:b/>
          <w:bCs/>
          <w:smallCaps/>
          <w:sz w:val="26"/>
          <w:szCs w:val="26"/>
          <w:u w:val="single"/>
        </w:rPr>
        <w:t>FOLLOW-UP TEAM SUMMARY</w:t>
      </w:r>
    </w:p>
    <w:p w:rsidR="00F40E85" w:rsidRDefault="00C16C39" w:rsidP="00F40E85">
      <w:pPr>
        <w:pStyle w:val="BodyText"/>
        <w:spacing w:after="0"/>
        <w:rPr>
          <w:b/>
          <w:bCs/>
          <w:sz w:val="26"/>
          <w:szCs w:val="26"/>
        </w:rPr>
      </w:pPr>
      <w:r>
        <w:rPr>
          <w:b/>
          <w:bCs/>
          <w:sz w:val="26"/>
          <w:szCs w:val="26"/>
        </w:rPr>
        <w:t xml:space="preserve">Through a collaborative effort with Nicholas County High School, the Nicholas County Central Office, RESA IV, and the West Virginia Department of Education, great strides had been made in addressing the areas of deficiency in the SES and SE subgroups.  Increased use of data analysis, improved instructional delivery, </w:t>
      </w:r>
      <w:r w:rsidR="00745247">
        <w:rPr>
          <w:b/>
          <w:bCs/>
          <w:sz w:val="26"/>
          <w:szCs w:val="26"/>
        </w:rPr>
        <w:t>aligning</w:t>
      </w:r>
      <w:r>
        <w:rPr>
          <w:b/>
          <w:bCs/>
          <w:sz w:val="26"/>
          <w:szCs w:val="26"/>
        </w:rPr>
        <w:t xml:space="preserve"> instruction more closely with the West Virginia Content Standards and Objectives (CSOs), and overall higher expectations for all students had made a positive impact on the </w:t>
      </w:r>
      <w:r w:rsidR="00745247">
        <w:rPr>
          <w:b/>
          <w:bCs/>
          <w:sz w:val="26"/>
          <w:szCs w:val="26"/>
        </w:rPr>
        <w:t xml:space="preserve">school’s </w:t>
      </w:r>
      <w:r>
        <w:rPr>
          <w:b/>
          <w:bCs/>
          <w:sz w:val="26"/>
          <w:szCs w:val="26"/>
        </w:rPr>
        <w:t>learning environment.  Further staff development and continued monitoring by the administration will ensure that the progress will continue and student achievement will increase.</w:t>
      </w: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
          <w:bCs/>
          <w:sz w:val="26"/>
          <w:szCs w:val="26"/>
        </w:rPr>
      </w:pPr>
    </w:p>
    <w:p w:rsidR="00F40E85" w:rsidRDefault="00F40E85" w:rsidP="00F40E85">
      <w:pPr>
        <w:pStyle w:val="BodyText"/>
        <w:spacing w:after="0"/>
        <w:rPr>
          <w:bCs/>
          <w:sz w:val="26"/>
          <w:szCs w:val="26"/>
        </w:rPr>
      </w:pPr>
    </w:p>
    <w:p w:rsidR="00F40E85" w:rsidRDefault="002208A8" w:rsidP="00F40E85">
      <w:pPr>
        <w:pStyle w:val="Contents"/>
        <w:spacing w:after="120"/>
        <w:rPr>
          <w:sz w:val="28"/>
          <w:szCs w:val="28"/>
        </w:rPr>
      </w:pPr>
      <w:r>
        <w:br w:type="page"/>
      </w:r>
    </w:p>
    <w:p w:rsidR="001E3C2A" w:rsidRDefault="001E3C2A" w:rsidP="001E3C2A">
      <w:pPr>
        <w:pStyle w:val="Contents"/>
        <w:spacing w:after="60"/>
        <w:rPr>
          <w:sz w:val="28"/>
          <w:szCs w:val="28"/>
        </w:rPr>
      </w:pPr>
    </w:p>
    <w:p w:rsidR="00F40E85" w:rsidRDefault="00F40E85" w:rsidP="00F40E85">
      <w:pPr>
        <w:pStyle w:val="Contents"/>
        <w:spacing w:after="240"/>
        <w:rPr>
          <w:caps/>
          <w:sz w:val="28"/>
          <w:szCs w:val="28"/>
        </w:rPr>
      </w:pPr>
      <w:r>
        <w:rPr>
          <w:caps/>
          <w:sz w:val="28"/>
          <w:szCs w:val="28"/>
        </w:rPr>
        <w:t>School Accreditation Status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2208A8">
        <w:trPr>
          <w:cantSplit/>
          <w:tblHeader/>
          <w:jc w:val="center"/>
        </w:trPr>
        <w:tc>
          <w:tcPr>
            <w:tcW w:w="2840" w:type="dxa"/>
            <w:tcBorders>
              <w:bottom w:val="single" w:sz="4" w:space="0" w:color="auto"/>
            </w:tcBorders>
            <w:shd w:val="clear" w:color="auto" w:fill="FFFFFF"/>
            <w:vAlign w:val="center"/>
          </w:tcPr>
          <w:p w:rsidR="002208A8" w:rsidRDefault="002208A8">
            <w:pPr>
              <w:spacing w:before="120" w:after="120"/>
              <w:jc w:val="center"/>
              <w:rPr>
                <w:color w:val="000000"/>
              </w:rPr>
            </w:pPr>
            <w:r>
              <w:rPr>
                <w:b/>
                <w:color w:val="000000"/>
                <w:sz w:val="22"/>
              </w:rPr>
              <w:t>School</w:t>
            </w:r>
          </w:p>
        </w:tc>
        <w:tc>
          <w:tcPr>
            <w:tcW w:w="1570" w:type="dxa"/>
            <w:shd w:val="clear" w:color="auto" w:fill="FFFFFF"/>
            <w:vAlign w:val="center"/>
          </w:tcPr>
          <w:p w:rsidR="002208A8" w:rsidRDefault="002208A8">
            <w:pPr>
              <w:spacing w:before="120" w:after="120"/>
              <w:jc w:val="center"/>
              <w:rPr>
                <w:color w:val="000000"/>
              </w:rPr>
            </w:pPr>
            <w:r>
              <w:rPr>
                <w:b/>
                <w:color w:val="000000"/>
                <w:sz w:val="22"/>
              </w:rPr>
              <w:t>Accreditation Status</w:t>
            </w:r>
          </w:p>
        </w:tc>
        <w:tc>
          <w:tcPr>
            <w:tcW w:w="2430" w:type="dxa"/>
            <w:shd w:val="clear" w:color="auto" w:fill="FFFFFF"/>
            <w:vAlign w:val="center"/>
          </w:tcPr>
          <w:p w:rsidR="002208A8" w:rsidRDefault="002208A8">
            <w:pPr>
              <w:spacing w:before="120" w:after="120"/>
              <w:jc w:val="center"/>
              <w:rPr>
                <w:color w:val="000000"/>
              </w:rPr>
            </w:pPr>
            <w:r>
              <w:rPr>
                <w:b/>
                <w:color w:val="000000"/>
                <w:sz w:val="22"/>
              </w:rPr>
              <w:t>Education Performance Audit High Quality Standards</w:t>
            </w:r>
          </w:p>
        </w:tc>
        <w:tc>
          <w:tcPr>
            <w:tcW w:w="1710" w:type="dxa"/>
            <w:shd w:val="clear" w:color="auto" w:fill="FFFFFF"/>
            <w:vAlign w:val="center"/>
          </w:tcPr>
          <w:p w:rsidR="002208A8" w:rsidRDefault="002208A8">
            <w:pPr>
              <w:spacing w:before="120" w:after="120"/>
              <w:jc w:val="center"/>
              <w:rPr>
                <w:color w:val="000000"/>
              </w:rPr>
            </w:pPr>
            <w:r>
              <w:rPr>
                <w:b/>
                <w:color w:val="000000"/>
                <w:sz w:val="22"/>
              </w:rPr>
              <w:t>Annual Performance Measures</w:t>
            </w:r>
            <w:r>
              <w:rPr>
                <w:b/>
                <w:color w:val="000000"/>
              </w:rPr>
              <w:t xml:space="preserve"> </w:t>
            </w:r>
            <w:r>
              <w:rPr>
                <w:b/>
                <w:color w:val="000000"/>
                <w:sz w:val="22"/>
              </w:rPr>
              <w:t>Needing Improvement</w:t>
            </w:r>
          </w:p>
        </w:tc>
        <w:tc>
          <w:tcPr>
            <w:tcW w:w="2250" w:type="dxa"/>
            <w:shd w:val="clear" w:color="auto" w:fill="FFFFFF"/>
            <w:vAlign w:val="center"/>
          </w:tcPr>
          <w:p w:rsidR="002208A8" w:rsidRDefault="002208A8">
            <w:pPr>
              <w:spacing w:before="120" w:after="120"/>
              <w:jc w:val="center"/>
              <w:rPr>
                <w:b/>
                <w:color w:val="000000"/>
                <w:sz w:val="22"/>
              </w:rPr>
            </w:pPr>
            <w:r>
              <w:rPr>
                <w:b/>
                <w:color w:val="000000"/>
                <w:sz w:val="22"/>
              </w:rPr>
              <w:t>Date Certain</w:t>
            </w:r>
          </w:p>
        </w:tc>
      </w:tr>
      <w:tr w:rsidR="002208A8">
        <w:trPr>
          <w:cantSplit/>
          <w:trHeight w:val="403"/>
          <w:jc w:val="center"/>
        </w:trPr>
        <w:tc>
          <w:tcPr>
            <w:tcW w:w="2840" w:type="dxa"/>
            <w:shd w:val="clear" w:color="auto" w:fill="FFFFFF"/>
            <w:vAlign w:val="center"/>
          </w:tcPr>
          <w:p w:rsidR="002208A8" w:rsidRDefault="002208A8">
            <w:pPr>
              <w:spacing w:before="120" w:after="120"/>
              <w:rPr>
                <w:color w:val="000000"/>
              </w:rPr>
            </w:pPr>
            <w:r w:rsidRPr="00104FC7">
              <w:rPr>
                <w:noProof/>
                <w:color w:val="000000"/>
              </w:rPr>
              <w:t>62-501</w:t>
            </w:r>
            <w:r>
              <w:rPr>
                <w:color w:val="000000"/>
              </w:rPr>
              <w:t xml:space="preserve"> </w:t>
            </w:r>
            <w:r w:rsidRPr="00104FC7">
              <w:rPr>
                <w:noProof/>
                <w:color w:val="000000"/>
              </w:rPr>
              <w:t xml:space="preserve">Nicholas </w:t>
            </w:r>
            <w:smartTag w:uri="urn:schemas-microsoft-com:office:smarttags" w:element="place">
              <w:smartTag w:uri="urn:schemas-microsoft-com:office:smarttags" w:element="PlaceType">
                <w:r w:rsidRPr="00104FC7">
                  <w:rPr>
                    <w:noProof/>
                    <w:color w:val="000000"/>
                  </w:rPr>
                  <w:t>County</w:t>
                </w:r>
              </w:smartTag>
              <w:r w:rsidRPr="00104FC7">
                <w:rPr>
                  <w:noProof/>
                  <w:color w:val="000000"/>
                </w:rPr>
                <w:t xml:space="preserve"> </w:t>
              </w:r>
              <w:smartTag w:uri="urn:schemas-microsoft-com:office:smarttags" w:element="PlaceName">
                <w:r w:rsidRPr="00104FC7">
                  <w:rPr>
                    <w:noProof/>
                    <w:color w:val="000000"/>
                  </w:rPr>
                  <w:t>High</w:t>
                </w:r>
              </w:smartTag>
            </w:smartTag>
          </w:p>
        </w:tc>
        <w:tc>
          <w:tcPr>
            <w:tcW w:w="1570" w:type="dxa"/>
            <w:shd w:val="clear" w:color="auto" w:fill="FFFFFF"/>
            <w:vAlign w:val="center"/>
          </w:tcPr>
          <w:p w:rsidR="002208A8" w:rsidRDefault="00F515CE">
            <w:pPr>
              <w:rPr>
                <w:color w:val="000000"/>
              </w:rPr>
            </w:pPr>
            <w:r>
              <w:rPr>
                <w:color w:val="000000"/>
              </w:rPr>
              <w:t>Distinguished</w:t>
            </w:r>
          </w:p>
          <w:p w:rsidR="002208A8" w:rsidRDefault="002208A8">
            <w:pPr>
              <w:rPr>
                <w:color w:val="000000"/>
              </w:rPr>
            </w:pPr>
            <w:r>
              <w:rPr>
                <w:color w:val="000000"/>
              </w:rPr>
              <w:t>Accreditation</w:t>
            </w:r>
          </w:p>
        </w:tc>
        <w:tc>
          <w:tcPr>
            <w:tcW w:w="2430" w:type="dxa"/>
            <w:shd w:val="clear" w:color="auto" w:fill="FFFFFF"/>
            <w:vAlign w:val="center"/>
          </w:tcPr>
          <w:p w:rsidR="002208A8" w:rsidRDefault="002208A8" w:rsidP="00FC7F83">
            <w:pPr>
              <w:spacing w:before="60" w:after="60"/>
              <w:rPr>
                <w:color w:val="000000"/>
              </w:rPr>
            </w:pPr>
          </w:p>
        </w:tc>
        <w:tc>
          <w:tcPr>
            <w:tcW w:w="1710" w:type="dxa"/>
            <w:shd w:val="clear" w:color="auto" w:fill="FFFFFF"/>
            <w:vAlign w:val="center"/>
          </w:tcPr>
          <w:p w:rsidR="002208A8" w:rsidRDefault="002208A8">
            <w:pPr>
              <w:rPr>
                <w:color w:val="000000"/>
              </w:rPr>
            </w:pPr>
          </w:p>
        </w:tc>
        <w:tc>
          <w:tcPr>
            <w:tcW w:w="2250" w:type="dxa"/>
            <w:shd w:val="clear" w:color="auto" w:fill="FFFFFF"/>
            <w:vAlign w:val="center"/>
          </w:tcPr>
          <w:p w:rsidR="002208A8" w:rsidRDefault="002208A8">
            <w:pPr>
              <w:rPr>
                <w:color w:val="000000"/>
              </w:rPr>
            </w:pPr>
          </w:p>
        </w:tc>
      </w:tr>
    </w:tbl>
    <w:p w:rsidR="007C6EC3" w:rsidRDefault="007C6EC3" w:rsidP="007C6EC3">
      <w:pPr>
        <w:rPr>
          <w:color w:val="000000"/>
        </w:rPr>
      </w:pPr>
    </w:p>
    <w:p w:rsidR="007C6EC3" w:rsidRDefault="007C6EC3" w:rsidP="007C6EC3">
      <w:pPr>
        <w:rPr>
          <w:color w:val="000000"/>
        </w:rPr>
      </w:pPr>
    </w:p>
    <w:p w:rsidR="007C6EC3" w:rsidRDefault="007C6EC3" w:rsidP="007C6EC3">
      <w:pPr>
        <w:tabs>
          <w:tab w:val="left" w:pos="0"/>
          <w:tab w:val="left" w:pos="2340"/>
          <w:tab w:val="left" w:pos="3240"/>
          <w:tab w:val="left" w:pos="4230"/>
          <w:tab w:val="left" w:pos="8820"/>
        </w:tabs>
        <w:jc w:val="center"/>
        <w:rPr>
          <w:b/>
          <w:bCs/>
          <w:color w:val="000000"/>
        </w:rPr>
      </w:pPr>
      <w:r>
        <w:rPr>
          <w:b/>
          <w:bCs/>
          <w:color w:val="000000"/>
        </w:rPr>
        <w:t>Education Performance Audit Summary</w:t>
      </w:r>
    </w:p>
    <w:p w:rsidR="007C6EC3" w:rsidRDefault="007C6EC3" w:rsidP="007C6EC3">
      <w:pPr>
        <w:tabs>
          <w:tab w:val="left" w:pos="0"/>
          <w:tab w:val="left" w:pos="2340"/>
          <w:tab w:val="left" w:pos="3240"/>
          <w:tab w:val="left" w:pos="4230"/>
          <w:tab w:val="left" w:pos="8820"/>
        </w:tabs>
        <w:rPr>
          <w:color w:val="000000"/>
        </w:rPr>
      </w:pPr>
    </w:p>
    <w:p w:rsidR="007C6EC3" w:rsidRDefault="007C6EC3" w:rsidP="007C6EC3">
      <w:pPr>
        <w:tabs>
          <w:tab w:val="left" w:pos="0"/>
          <w:tab w:val="left" w:pos="2340"/>
          <w:tab w:val="left" w:pos="3240"/>
          <w:tab w:val="left" w:pos="4230"/>
          <w:tab w:val="left" w:pos="8820"/>
        </w:tabs>
        <w:jc w:val="both"/>
        <w:rPr>
          <w:snapToGrid w:val="0"/>
          <w:color w:val="000000"/>
        </w:rPr>
      </w:pPr>
      <w:r>
        <w:rPr>
          <w:bCs/>
          <w:snapToGrid w:val="0"/>
          <w:color w:val="000000"/>
        </w:rPr>
        <w:t xml:space="preserve">The Office of Education Performance Audits recommends that the West Virginia Board of Education continue the Full Approval status of the </w:t>
      </w:r>
      <w:r w:rsidRPr="00104FC7">
        <w:rPr>
          <w:noProof/>
          <w:color w:val="000000"/>
        </w:rPr>
        <w:t xml:space="preserve">Nicholas </w:t>
      </w:r>
      <w:r>
        <w:rPr>
          <w:bCs/>
          <w:snapToGrid w:val="0"/>
          <w:color w:val="000000"/>
        </w:rPr>
        <w:t xml:space="preserve">County School System and </w:t>
      </w:r>
      <w:r w:rsidR="00F515CE">
        <w:rPr>
          <w:bCs/>
          <w:snapToGrid w:val="0"/>
          <w:color w:val="000000"/>
        </w:rPr>
        <w:t>grant</w:t>
      </w:r>
      <w:r>
        <w:rPr>
          <w:bCs/>
          <w:snapToGrid w:val="0"/>
          <w:color w:val="000000"/>
        </w:rPr>
        <w:t xml:space="preserve"> </w:t>
      </w:r>
      <w:r w:rsidRPr="00104FC7">
        <w:rPr>
          <w:noProof/>
          <w:color w:val="000000"/>
        </w:rPr>
        <w:t>Nicholas County High</w:t>
      </w:r>
      <w:r>
        <w:rPr>
          <w:noProof/>
          <w:color w:val="000000"/>
        </w:rPr>
        <w:t xml:space="preserve"> School</w:t>
      </w:r>
      <w:r w:rsidR="00F515CE">
        <w:rPr>
          <w:noProof/>
          <w:color w:val="000000"/>
        </w:rPr>
        <w:t xml:space="preserve"> Distinguished Accreditation status</w:t>
      </w:r>
      <w:r>
        <w:rPr>
          <w:bCs/>
          <w:snapToGrid w:val="0"/>
          <w:color w:val="000000"/>
        </w:rPr>
        <w:t>.</w:t>
      </w: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Pr>
        <w:tabs>
          <w:tab w:val="left" w:pos="0"/>
          <w:tab w:val="left" w:pos="2340"/>
          <w:tab w:val="left" w:pos="3240"/>
          <w:tab w:val="left" w:pos="4230"/>
          <w:tab w:val="left" w:pos="8820"/>
        </w:tabs>
        <w:rPr>
          <w:snapToGrid w:val="0"/>
          <w:color w:val="000000"/>
        </w:rPr>
      </w:pPr>
    </w:p>
    <w:p w:rsidR="002208A8" w:rsidRDefault="002208A8"/>
    <w:p w:rsidR="002208A8" w:rsidRDefault="002208A8">
      <w:pPr>
        <w:sectPr w:rsidR="002208A8" w:rsidSect="00B47BBE">
          <w:headerReference w:type="default" r:id="rId17"/>
          <w:footerReference w:type="default" r:id="rId18"/>
          <w:headerReference w:type="first" r:id="rId19"/>
          <w:pgSz w:w="12240" w:h="15840"/>
          <w:pgMar w:top="1440" w:right="1440" w:bottom="1008" w:left="1354" w:header="720" w:footer="720" w:gutter="0"/>
          <w:cols w:space="720"/>
        </w:sectPr>
      </w:pPr>
    </w:p>
    <w:p w:rsidR="002208A8" w:rsidRDefault="002208A8"/>
    <w:sectPr w:rsidR="002208A8" w:rsidSect="00B47BBE">
      <w:headerReference w:type="default" r:id="rId20"/>
      <w:footerReference w:type="default" r:id="rId21"/>
      <w:headerReference w:type="first" r:id="rId22"/>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0F" w:rsidRDefault="0029020F">
      <w:r>
        <w:separator/>
      </w:r>
    </w:p>
  </w:endnote>
  <w:endnote w:type="continuationSeparator" w:id="1">
    <w:p w:rsidR="0029020F" w:rsidRDefault="00290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Footer"/>
      <w:jc w:val="right"/>
      <w:rPr>
        <w:rStyle w:val="PageNumber"/>
        <w:rFonts w:ascii="Brush Script MT" w:hAnsi="Brush Script MT"/>
      </w:rPr>
    </w:pPr>
  </w:p>
  <w:p w:rsidR="0029020F" w:rsidRDefault="0029020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9020F" w:rsidRDefault="0029020F">
    <w:pPr>
      <w:pStyle w:val="Footer"/>
      <w:jc w:val="right"/>
      <w:rPr>
        <w:rStyle w:val="PageNumber"/>
        <w:rFonts w:ascii="Brush Script MT" w:hAnsi="Brush Script MT"/>
      </w:rPr>
    </w:pPr>
  </w:p>
  <w:p w:rsidR="0029020F" w:rsidRDefault="0029020F">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020F" w:rsidRDefault="0029020F">
    <w:pPr>
      <w:pStyle w:val="Footer"/>
      <w:jc w:val="right"/>
      <w:rPr>
        <w:rStyle w:val="PageNumber"/>
        <w:rFonts w:ascii="Brush Script MT" w:hAnsi="Brush Script MT"/>
      </w:rPr>
    </w:pPr>
  </w:p>
  <w:p w:rsidR="0029020F" w:rsidRDefault="0029020F">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0F" w:rsidRDefault="0029020F">
      <w:r>
        <w:separator/>
      </w:r>
    </w:p>
  </w:footnote>
  <w:footnote w:type="continuationSeparator" w:id="1">
    <w:p w:rsidR="0029020F" w:rsidRDefault="00290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Heading7"/>
      <w:tabs>
        <w:tab w:val="clear" w:pos="9180"/>
        <w:tab w:val="clear" w:pos="9270"/>
        <w:tab w:val="center" w:pos="4680"/>
        <w:tab w:val="left" w:pos="8400"/>
        <w:tab w:val="right" w:pos="9540"/>
      </w:tabs>
      <w:ind w:right="-450"/>
      <w:jc w:val="both"/>
    </w:pPr>
  </w:p>
  <w:p w:rsidR="0029020F" w:rsidRDefault="0029020F">
    <w:pPr>
      <w:pStyle w:val="Heading7"/>
      <w:tabs>
        <w:tab w:val="clear" w:pos="9180"/>
        <w:tab w:val="clear" w:pos="9270"/>
        <w:tab w:val="center" w:pos="4680"/>
        <w:tab w:val="right" w:pos="9630"/>
      </w:tabs>
      <w:ind w:right="-90"/>
      <w:rPr>
        <w:color w:val="000000"/>
      </w:rPr>
    </w:pPr>
  </w:p>
  <w:p w:rsidR="0029020F" w:rsidRDefault="0029020F">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rsidP="00940379">
    <w:pPr>
      <w:pStyle w:val="Heading7"/>
      <w:tabs>
        <w:tab w:val="clear" w:pos="9180"/>
        <w:tab w:val="clear" w:pos="9270"/>
        <w:tab w:val="center" w:pos="4680"/>
        <w:tab w:val="left" w:pos="7920"/>
        <w:tab w:val="right" w:pos="9450"/>
      </w:tabs>
      <w:ind w:right="-4"/>
      <w:jc w:val="right"/>
      <w:rPr>
        <w:color w:val="000000"/>
      </w:rPr>
    </w:pPr>
    <w:r>
      <w:rPr>
        <w:color w:val="000000"/>
      </w:rPr>
      <w:t>Final</w:t>
    </w:r>
  </w:p>
  <w:p w:rsidR="0029020F" w:rsidRDefault="0029020F" w:rsidP="00940379">
    <w:pPr>
      <w:pStyle w:val="Heading7"/>
      <w:tabs>
        <w:tab w:val="clear" w:pos="9180"/>
        <w:tab w:val="clear" w:pos="9270"/>
        <w:tab w:val="center" w:pos="4680"/>
        <w:tab w:val="left" w:pos="7920"/>
        <w:tab w:val="right" w:pos="9450"/>
      </w:tabs>
      <w:ind w:right="-4"/>
      <w:jc w:val="right"/>
    </w:pPr>
    <w:r>
      <w:t>November 2007</w:t>
    </w:r>
  </w:p>
  <w:p w:rsidR="0029020F" w:rsidRDefault="0029020F">
    <w:pPr>
      <w:jc w:val="center"/>
    </w:pPr>
  </w:p>
  <w:p w:rsidR="0029020F" w:rsidRDefault="0029020F">
    <w:pPr>
      <w:pStyle w:val="Heading7"/>
      <w:tabs>
        <w:tab w:val="clear" w:pos="9180"/>
        <w:tab w:val="clear" w:pos="9270"/>
        <w:tab w:val="left" w:pos="3915"/>
      </w:tabs>
      <w:ind w:left="-450" w:right="-45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rsidP="00940379">
    <w:pPr>
      <w:pStyle w:val="Heading7"/>
      <w:tabs>
        <w:tab w:val="clear" w:pos="9180"/>
        <w:tab w:val="clear" w:pos="9270"/>
        <w:tab w:val="center" w:pos="4680"/>
        <w:tab w:val="left" w:pos="7920"/>
        <w:tab w:val="right" w:pos="9450"/>
      </w:tabs>
      <w:ind w:right="-4"/>
      <w:jc w:val="right"/>
      <w:rPr>
        <w:color w:val="000000"/>
      </w:rPr>
    </w:pPr>
    <w:r>
      <w:rPr>
        <w:color w:val="000000"/>
      </w:rPr>
      <w:t>Final</w:t>
    </w:r>
  </w:p>
  <w:p w:rsidR="0029020F" w:rsidRDefault="0029020F" w:rsidP="00940379">
    <w:pPr>
      <w:pStyle w:val="Heading7"/>
      <w:tabs>
        <w:tab w:val="clear" w:pos="9180"/>
        <w:tab w:val="clear" w:pos="9270"/>
        <w:tab w:val="center" w:pos="4680"/>
        <w:tab w:val="left" w:pos="7920"/>
        <w:tab w:val="right" w:pos="9450"/>
      </w:tabs>
      <w:ind w:right="-4"/>
      <w:jc w:val="right"/>
    </w:pPr>
    <w:r>
      <w:t>November 2007</w:t>
    </w:r>
  </w:p>
  <w:p w:rsidR="0029020F" w:rsidRDefault="0029020F">
    <w:pPr>
      <w:jc w:val="center"/>
    </w:pPr>
  </w:p>
  <w:p w:rsidR="0029020F" w:rsidRDefault="002902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Header"/>
      <w:rPr>
        <w:sz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Heading7"/>
      <w:tabs>
        <w:tab w:val="clear" w:pos="9180"/>
        <w:tab w:val="clear" w:pos="9270"/>
        <w:tab w:val="center" w:pos="4680"/>
        <w:tab w:val="left" w:pos="7920"/>
        <w:tab w:val="right" w:pos="9450"/>
      </w:tabs>
      <w:ind w:right="-4"/>
      <w:jc w:val="right"/>
      <w:rPr>
        <w:color w:val="000000"/>
      </w:rPr>
    </w:pPr>
    <w:r>
      <w:rPr>
        <w:color w:val="000000"/>
      </w:rPr>
      <w:t>Draft</w:t>
    </w:r>
  </w:p>
  <w:p w:rsidR="0029020F" w:rsidRDefault="0029020F">
    <w:pPr>
      <w:pStyle w:val="Heading7"/>
      <w:tabs>
        <w:tab w:val="clear" w:pos="9180"/>
        <w:tab w:val="clear" w:pos="9270"/>
        <w:tab w:val="center" w:pos="4680"/>
        <w:tab w:val="left" w:pos="7920"/>
        <w:tab w:val="right" w:pos="9450"/>
      </w:tabs>
      <w:ind w:right="-4"/>
      <w:jc w:val="right"/>
    </w:pPr>
    <w:r>
      <w:t>[Insert Month]</w:t>
    </w:r>
  </w:p>
  <w:p w:rsidR="0029020F" w:rsidRDefault="0029020F">
    <w:pPr>
      <w:jc w:val="center"/>
    </w:pPr>
  </w:p>
  <w:p w:rsidR="0029020F" w:rsidRDefault="0029020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F" w:rsidRDefault="0029020F">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56F9"/>
    <w:multiLevelType w:val="hybridMultilevel"/>
    <w:tmpl w:val="8B444708"/>
    <w:lvl w:ilvl="0" w:tplc="3198F4E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274C4ECB"/>
    <w:multiLevelType w:val="multilevel"/>
    <w:tmpl w:val="3022FCD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BB4E20"/>
    <w:multiLevelType w:val="multilevel"/>
    <w:tmpl w:val="C698691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2D40D4D"/>
    <w:multiLevelType w:val="multilevel"/>
    <w:tmpl w:val="F772795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8910672"/>
    <w:multiLevelType w:val="multilevel"/>
    <w:tmpl w:val="C698691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D5B72"/>
    <w:rsid w:val="0001501F"/>
    <w:rsid w:val="0002593D"/>
    <w:rsid w:val="00042742"/>
    <w:rsid w:val="00043ABB"/>
    <w:rsid w:val="0005238C"/>
    <w:rsid w:val="00054AFF"/>
    <w:rsid w:val="00080651"/>
    <w:rsid w:val="00080CCE"/>
    <w:rsid w:val="00096A43"/>
    <w:rsid w:val="000C47A0"/>
    <w:rsid w:val="000E4642"/>
    <w:rsid w:val="001B5287"/>
    <w:rsid w:val="001C034C"/>
    <w:rsid w:val="001C0EEB"/>
    <w:rsid w:val="001D3964"/>
    <w:rsid w:val="001D6697"/>
    <w:rsid w:val="001E3C2A"/>
    <w:rsid w:val="00215F89"/>
    <w:rsid w:val="002208A8"/>
    <w:rsid w:val="00227589"/>
    <w:rsid w:val="00243657"/>
    <w:rsid w:val="00246FC1"/>
    <w:rsid w:val="00251BA2"/>
    <w:rsid w:val="002538E7"/>
    <w:rsid w:val="002668E8"/>
    <w:rsid w:val="00272AEC"/>
    <w:rsid w:val="00273682"/>
    <w:rsid w:val="002812ED"/>
    <w:rsid w:val="0029020F"/>
    <w:rsid w:val="00293897"/>
    <w:rsid w:val="00295C9D"/>
    <w:rsid w:val="002A2428"/>
    <w:rsid w:val="002B6333"/>
    <w:rsid w:val="002C07DA"/>
    <w:rsid w:val="002C1B9F"/>
    <w:rsid w:val="002C2E09"/>
    <w:rsid w:val="002C5211"/>
    <w:rsid w:val="002D2876"/>
    <w:rsid w:val="002D72B2"/>
    <w:rsid w:val="002E48BD"/>
    <w:rsid w:val="0030186C"/>
    <w:rsid w:val="00325345"/>
    <w:rsid w:val="00333E9E"/>
    <w:rsid w:val="00365CE5"/>
    <w:rsid w:val="00367297"/>
    <w:rsid w:val="003674C6"/>
    <w:rsid w:val="003C79FE"/>
    <w:rsid w:val="00403DF9"/>
    <w:rsid w:val="0041163B"/>
    <w:rsid w:val="00412FDD"/>
    <w:rsid w:val="0041463D"/>
    <w:rsid w:val="004147F6"/>
    <w:rsid w:val="00423088"/>
    <w:rsid w:val="004473BD"/>
    <w:rsid w:val="0048140B"/>
    <w:rsid w:val="00496538"/>
    <w:rsid w:val="004C5925"/>
    <w:rsid w:val="004E0C1A"/>
    <w:rsid w:val="004E5FC0"/>
    <w:rsid w:val="00501056"/>
    <w:rsid w:val="005127D1"/>
    <w:rsid w:val="0051386C"/>
    <w:rsid w:val="005231CB"/>
    <w:rsid w:val="00527F6B"/>
    <w:rsid w:val="0054188C"/>
    <w:rsid w:val="00542689"/>
    <w:rsid w:val="005778D7"/>
    <w:rsid w:val="0058664B"/>
    <w:rsid w:val="005954EB"/>
    <w:rsid w:val="005A0583"/>
    <w:rsid w:val="005E2C84"/>
    <w:rsid w:val="005E6951"/>
    <w:rsid w:val="005F23F7"/>
    <w:rsid w:val="00602962"/>
    <w:rsid w:val="00626F84"/>
    <w:rsid w:val="006729B4"/>
    <w:rsid w:val="00673ABA"/>
    <w:rsid w:val="006768B2"/>
    <w:rsid w:val="006841B5"/>
    <w:rsid w:val="006962EF"/>
    <w:rsid w:val="006D5A0B"/>
    <w:rsid w:val="006D6B4C"/>
    <w:rsid w:val="00710B83"/>
    <w:rsid w:val="00715C26"/>
    <w:rsid w:val="00721DF8"/>
    <w:rsid w:val="007229BF"/>
    <w:rsid w:val="00727F4F"/>
    <w:rsid w:val="00745247"/>
    <w:rsid w:val="007500E3"/>
    <w:rsid w:val="00793C7E"/>
    <w:rsid w:val="007949F9"/>
    <w:rsid w:val="007A50B5"/>
    <w:rsid w:val="007C5E46"/>
    <w:rsid w:val="007C6EC3"/>
    <w:rsid w:val="007D5B72"/>
    <w:rsid w:val="007F1504"/>
    <w:rsid w:val="00823C83"/>
    <w:rsid w:val="00847A67"/>
    <w:rsid w:val="00853F0E"/>
    <w:rsid w:val="00862F07"/>
    <w:rsid w:val="008865DC"/>
    <w:rsid w:val="008C38BF"/>
    <w:rsid w:val="008D5EB6"/>
    <w:rsid w:val="00940379"/>
    <w:rsid w:val="00955A81"/>
    <w:rsid w:val="00993B7D"/>
    <w:rsid w:val="009940C0"/>
    <w:rsid w:val="009941DD"/>
    <w:rsid w:val="009A51A4"/>
    <w:rsid w:val="009D0ACA"/>
    <w:rsid w:val="009F0B7E"/>
    <w:rsid w:val="009F4C60"/>
    <w:rsid w:val="009F5A3E"/>
    <w:rsid w:val="00A14B12"/>
    <w:rsid w:val="00A2267A"/>
    <w:rsid w:val="00A33D98"/>
    <w:rsid w:val="00A4672B"/>
    <w:rsid w:val="00A53319"/>
    <w:rsid w:val="00A60B30"/>
    <w:rsid w:val="00A6459B"/>
    <w:rsid w:val="00A806D9"/>
    <w:rsid w:val="00AC7506"/>
    <w:rsid w:val="00AD4229"/>
    <w:rsid w:val="00AE357E"/>
    <w:rsid w:val="00B2296A"/>
    <w:rsid w:val="00B40223"/>
    <w:rsid w:val="00B43BB6"/>
    <w:rsid w:val="00B44FA4"/>
    <w:rsid w:val="00B47BBE"/>
    <w:rsid w:val="00B53F31"/>
    <w:rsid w:val="00B615B5"/>
    <w:rsid w:val="00B76AE1"/>
    <w:rsid w:val="00B86042"/>
    <w:rsid w:val="00B919F6"/>
    <w:rsid w:val="00B9600B"/>
    <w:rsid w:val="00BC01CA"/>
    <w:rsid w:val="00BC0ECC"/>
    <w:rsid w:val="00BC2574"/>
    <w:rsid w:val="00BC355E"/>
    <w:rsid w:val="00BC46DE"/>
    <w:rsid w:val="00BC4D07"/>
    <w:rsid w:val="00C02FB0"/>
    <w:rsid w:val="00C0437A"/>
    <w:rsid w:val="00C07CB1"/>
    <w:rsid w:val="00C160C5"/>
    <w:rsid w:val="00C16C39"/>
    <w:rsid w:val="00C25F0D"/>
    <w:rsid w:val="00C27600"/>
    <w:rsid w:val="00C4219C"/>
    <w:rsid w:val="00C4729E"/>
    <w:rsid w:val="00C64FCF"/>
    <w:rsid w:val="00C90B5F"/>
    <w:rsid w:val="00CB6087"/>
    <w:rsid w:val="00CE36F4"/>
    <w:rsid w:val="00CE7653"/>
    <w:rsid w:val="00D2051D"/>
    <w:rsid w:val="00D355E9"/>
    <w:rsid w:val="00D46B22"/>
    <w:rsid w:val="00D46D96"/>
    <w:rsid w:val="00D53783"/>
    <w:rsid w:val="00D62F41"/>
    <w:rsid w:val="00DB5C51"/>
    <w:rsid w:val="00E22438"/>
    <w:rsid w:val="00E459DC"/>
    <w:rsid w:val="00E54BB7"/>
    <w:rsid w:val="00E67B49"/>
    <w:rsid w:val="00E81B7D"/>
    <w:rsid w:val="00E83B0F"/>
    <w:rsid w:val="00E9585D"/>
    <w:rsid w:val="00E9761B"/>
    <w:rsid w:val="00EA3583"/>
    <w:rsid w:val="00ED6F75"/>
    <w:rsid w:val="00EF4151"/>
    <w:rsid w:val="00F06A85"/>
    <w:rsid w:val="00F40E85"/>
    <w:rsid w:val="00F504D8"/>
    <w:rsid w:val="00F515CE"/>
    <w:rsid w:val="00F539D3"/>
    <w:rsid w:val="00F8609F"/>
    <w:rsid w:val="00FC7F83"/>
    <w:rsid w:val="00FE624B"/>
    <w:rsid w:val="00FE6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C84"/>
    <w:rPr>
      <w:sz w:val="24"/>
      <w:szCs w:val="24"/>
    </w:rPr>
  </w:style>
  <w:style w:type="paragraph" w:styleId="Heading1">
    <w:name w:val="heading 1"/>
    <w:basedOn w:val="Normal"/>
    <w:next w:val="Normal"/>
    <w:qFormat/>
    <w:rsid w:val="005E2C84"/>
    <w:pPr>
      <w:keepNext/>
      <w:spacing w:after="240"/>
      <w:jc w:val="both"/>
      <w:outlineLvl w:val="0"/>
    </w:pPr>
    <w:rPr>
      <w:rFonts w:eastAsia="Arial Unicode MS"/>
      <w:b/>
      <w:smallCaps/>
      <w:color w:val="000000"/>
      <w:szCs w:val="20"/>
    </w:rPr>
  </w:style>
  <w:style w:type="paragraph" w:styleId="Heading2">
    <w:name w:val="heading 2"/>
    <w:basedOn w:val="Normal"/>
    <w:next w:val="Normal"/>
    <w:qFormat/>
    <w:rsid w:val="005E2C84"/>
    <w:pPr>
      <w:keepNext/>
      <w:spacing w:after="240"/>
      <w:jc w:val="center"/>
      <w:outlineLvl w:val="1"/>
    </w:pPr>
    <w:rPr>
      <w:b/>
      <w:bCs/>
    </w:rPr>
  </w:style>
  <w:style w:type="paragraph" w:styleId="Heading4">
    <w:name w:val="heading 4"/>
    <w:basedOn w:val="Normal"/>
    <w:next w:val="Normal"/>
    <w:qFormat/>
    <w:rsid w:val="005E2C84"/>
    <w:pPr>
      <w:keepNext/>
      <w:tabs>
        <w:tab w:val="left" w:pos="900"/>
      </w:tabs>
      <w:ind w:left="360" w:hanging="720"/>
      <w:outlineLvl w:val="3"/>
    </w:pPr>
    <w:rPr>
      <w:b/>
      <w:bCs/>
      <w:color w:val="000000"/>
    </w:rPr>
  </w:style>
  <w:style w:type="paragraph" w:styleId="Heading7">
    <w:name w:val="heading 7"/>
    <w:basedOn w:val="Normal"/>
    <w:next w:val="Normal"/>
    <w:link w:val="Heading7Char"/>
    <w:qFormat/>
    <w:rsid w:val="005E2C84"/>
    <w:pPr>
      <w:keepNext/>
      <w:tabs>
        <w:tab w:val="right" w:pos="9180"/>
        <w:tab w:val="left" w:pos="9270"/>
      </w:tabs>
      <w:outlineLvl w:val="6"/>
    </w:pPr>
    <w:rPr>
      <w:szCs w:val="20"/>
    </w:rPr>
  </w:style>
  <w:style w:type="paragraph" w:styleId="Heading8">
    <w:name w:val="heading 8"/>
    <w:basedOn w:val="Normal"/>
    <w:next w:val="Normal"/>
    <w:link w:val="Heading8Char"/>
    <w:semiHidden/>
    <w:unhideWhenUsed/>
    <w:qFormat/>
    <w:rsid w:val="00F40E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5E2C84"/>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2C84"/>
    <w:pPr>
      <w:spacing w:before="240" w:after="480"/>
      <w:ind w:right="-346" w:hanging="634"/>
      <w:jc w:val="center"/>
    </w:pPr>
    <w:rPr>
      <w:b/>
      <w:smallCaps/>
      <w:color w:val="000000"/>
      <w:sz w:val="44"/>
      <w:szCs w:val="20"/>
    </w:rPr>
  </w:style>
  <w:style w:type="character" w:styleId="Hyperlink">
    <w:name w:val="Hyperlink"/>
    <w:basedOn w:val="DefaultParagraphFont"/>
    <w:rsid w:val="005E2C84"/>
    <w:rPr>
      <w:color w:val="0000FF"/>
      <w:u w:val="single"/>
    </w:rPr>
  </w:style>
  <w:style w:type="paragraph" w:styleId="TOC1">
    <w:name w:val="toc 1"/>
    <w:basedOn w:val="Normal"/>
    <w:next w:val="Normal"/>
    <w:autoRedefine/>
    <w:semiHidden/>
    <w:rsid w:val="005E2C84"/>
    <w:pPr>
      <w:tabs>
        <w:tab w:val="right" w:leader="dot" w:pos="9436"/>
      </w:tabs>
      <w:spacing w:line="480" w:lineRule="auto"/>
      <w:ind w:left="-90" w:hanging="90"/>
    </w:pPr>
    <w:rPr>
      <w:b/>
      <w:bCs/>
      <w:noProof/>
      <w:szCs w:val="20"/>
    </w:rPr>
  </w:style>
  <w:style w:type="paragraph" w:customStyle="1" w:styleId="Contents">
    <w:name w:val="Contents"/>
    <w:basedOn w:val="Normal"/>
    <w:rsid w:val="005E2C84"/>
    <w:pPr>
      <w:jc w:val="center"/>
    </w:pPr>
    <w:rPr>
      <w:b/>
      <w:color w:val="000000"/>
      <w:szCs w:val="20"/>
    </w:rPr>
  </w:style>
  <w:style w:type="paragraph" w:styleId="NormalWeb">
    <w:name w:val="Normal (Web)"/>
    <w:basedOn w:val="Normal"/>
    <w:uiPriority w:val="99"/>
    <w:rsid w:val="005E2C84"/>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5E2C84"/>
    <w:pPr>
      <w:spacing w:after="120"/>
      <w:jc w:val="both"/>
    </w:pPr>
    <w:rPr>
      <w:szCs w:val="20"/>
    </w:rPr>
  </w:style>
  <w:style w:type="paragraph" w:customStyle="1" w:styleId="QuickFormat8">
    <w:name w:val="QuickFormat8"/>
    <w:basedOn w:val="Normal"/>
    <w:rsid w:val="005E2C84"/>
    <w:pPr>
      <w:widowControl w:val="0"/>
      <w:autoSpaceDE w:val="0"/>
      <w:autoSpaceDN w:val="0"/>
      <w:adjustRightInd w:val="0"/>
    </w:pPr>
    <w:rPr>
      <w:rFonts w:ascii="Arial" w:hAnsi="Arial" w:cs="Arial"/>
      <w:color w:val="000000"/>
    </w:rPr>
  </w:style>
  <w:style w:type="character" w:customStyle="1" w:styleId="smallcap">
    <w:name w:val="smallcap"/>
    <w:rsid w:val="005E2C84"/>
  </w:style>
  <w:style w:type="paragraph" w:styleId="BodyTextIndent3">
    <w:name w:val="Body Text Indent 3"/>
    <w:basedOn w:val="Normal"/>
    <w:link w:val="BodyTextIndent3Char"/>
    <w:rsid w:val="005E2C84"/>
    <w:pPr>
      <w:tabs>
        <w:tab w:val="left" w:pos="900"/>
      </w:tabs>
      <w:ind w:left="900" w:hanging="900"/>
      <w:jc w:val="both"/>
    </w:pPr>
    <w:rPr>
      <w:b/>
    </w:rPr>
  </w:style>
  <w:style w:type="paragraph" w:customStyle="1" w:styleId="1">
    <w:name w:val="1"/>
    <w:aliases w:val="2,3"/>
    <w:rsid w:val="005E2C84"/>
    <w:pPr>
      <w:ind w:left="720"/>
    </w:pPr>
    <w:rPr>
      <w:snapToGrid w:val="0"/>
      <w:sz w:val="24"/>
    </w:rPr>
  </w:style>
  <w:style w:type="paragraph" w:styleId="BodyTextIndent2">
    <w:name w:val="Body Text Indent 2"/>
    <w:basedOn w:val="Normal"/>
    <w:rsid w:val="005E2C84"/>
    <w:pPr>
      <w:tabs>
        <w:tab w:val="left" w:pos="900"/>
      </w:tabs>
      <w:spacing w:after="240"/>
      <w:ind w:left="900"/>
    </w:pPr>
    <w:rPr>
      <w:b/>
      <w:szCs w:val="20"/>
    </w:rPr>
  </w:style>
  <w:style w:type="paragraph" w:styleId="Header">
    <w:name w:val="header"/>
    <w:basedOn w:val="Normal"/>
    <w:rsid w:val="005E2C84"/>
    <w:pPr>
      <w:tabs>
        <w:tab w:val="center" w:pos="4320"/>
        <w:tab w:val="right" w:pos="8640"/>
      </w:tabs>
    </w:pPr>
    <w:rPr>
      <w:sz w:val="20"/>
      <w:szCs w:val="20"/>
    </w:rPr>
  </w:style>
  <w:style w:type="character" w:styleId="PageNumber">
    <w:name w:val="page number"/>
    <w:basedOn w:val="DefaultParagraphFont"/>
    <w:rsid w:val="005E2C84"/>
  </w:style>
  <w:style w:type="paragraph" w:styleId="Footer">
    <w:name w:val="footer"/>
    <w:basedOn w:val="Normal"/>
    <w:rsid w:val="005E2C84"/>
    <w:pPr>
      <w:tabs>
        <w:tab w:val="center" w:pos="4320"/>
        <w:tab w:val="right" w:pos="8640"/>
      </w:tabs>
    </w:pPr>
    <w:rPr>
      <w:sz w:val="20"/>
      <w:szCs w:val="20"/>
    </w:rPr>
  </w:style>
  <w:style w:type="paragraph" w:styleId="BodyTextIndent">
    <w:name w:val="Body Text Indent"/>
    <w:basedOn w:val="Normal"/>
    <w:rsid w:val="005E2C84"/>
    <w:pPr>
      <w:tabs>
        <w:tab w:val="left" w:pos="1080"/>
      </w:tabs>
      <w:ind w:left="1080"/>
      <w:jc w:val="both"/>
    </w:pPr>
    <w:rPr>
      <w:b/>
    </w:rPr>
  </w:style>
  <w:style w:type="character" w:styleId="Strong">
    <w:name w:val="Strong"/>
    <w:basedOn w:val="DefaultParagraphFont"/>
    <w:uiPriority w:val="22"/>
    <w:qFormat/>
    <w:rsid w:val="00B47BBE"/>
    <w:rPr>
      <w:b/>
      <w:bCs/>
    </w:rPr>
  </w:style>
  <w:style w:type="paragraph" w:styleId="BalloonText">
    <w:name w:val="Balloon Text"/>
    <w:basedOn w:val="Normal"/>
    <w:semiHidden/>
    <w:rsid w:val="00B53F31"/>
    <w:rPr>
      <w:rFonts w:ascii="Tahoma" w:hAnsi="Tahoma" w:cs="Tahoma"/>
      <w:sz w:val="16"/>
      <w:szCs w:val="16"/>
    </w:rPr>
  </w:style>
  <w:style w:type="character" w:customStyle="1" w:styleId="Heading7Char">
    <w:name w:val="Heading 7 Char"/>
    <w:basedOn w:val="DefaultParagraphFont"/>
    <w:link w:val="Heading7"/>
    <w:rsid w:val="00940379"/>
    <w:rPr>
      <w:sz w:val="24"/>
    </w:rPr>
  </w:style>
  <w:style w:type="character" w:customStyle="1" w:styleId="BodyTextChar">
    <w:name w:val="Body Text Char"/>
    <w:basedOn w:val="DefaultParagraphFont"/>
    <w:link w:val="BodyText"/>
    <w:rsid w:val="00501056"/>
    <w:rPr>
      <w:sz w:val="24"/>
    </w:rPr>
  </w:style>
  <w:style w:type="character" w:customStyle="1" w:styleId="BodyTextIndent3Char">
    <w:name w:val="Body Text Indent 3 Char"/>
    <w:basedOn w:val="DefaultParagraphFont"/>
    <w:link w:val="BodyTextIndent3"/>
    <w:rsid w:val="00710B83"/>
    <w:rPr>
      <w:b/>
      <w:sz w:val="24"/>
      <w:szCs w:val="24"/>
    </w:rPr>
  </w:style>
  <w:style w:type="character" w:customStyle="1" w:styleId="Heading8Char">
    <w:name w:val="Heading 8 Char"/>
    <w:basedOn w:val="DefaultParagraphFont"/>
    <w:link w:val="Heading8"/>
    <w:semiHidden/>
    <w:rsid w:val="00F40E85"/>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72899605">
      <w:bodyDiv w:val="1"/>
      <w:marLeft w:val="0"/>
      <w:marRight w:val="0"/>
      <w:marTop w:val="0"/>
      <w:marBottom w:val="0"/>
      <w:divBdr>
        <w:top w:val="none" w:sz="0" w:space="0" w:color="auto"/>
        <w:left w:val="none" w:sz="0" w:space="0" w:color="auto"/>
        <w:bottom w:val="none" w:sz="0" w:space="0" w:color="auto"/>
        <w:right w:val="none" w:sz="0" w:space="0" w:color="auto"/>
      </w:divBdr>
    </w:div>
    <w:div w:id="163253010">
      <w:bodyDiv w:val="1"/>
      <w:marLeft w:val="0"/>
      <w:marRight w:val="0"/>
      <w:marTop w:val="0"/>
      <w:marBottom w:val="0"/>
      <w:divBdr>
        <w:top w:val="none" w:sz="0" w:space="0" w:color="auto"/>
        <w:left w:val="none" w:sz="0" w:space="0" w:color="auto"/>
        <w:bottom w:val="none" w:sz="0" w:space="0" w:color="auto"/>
        <w:right w:val="none" w:sz="0" w:space="0" w:color="auto"/>
      </w:divBdr>
    </w:div>
    <w:div w:id="167332985">
      <w:bodyDiv w:val="1"/>
      <w:marLeft w:val="0"/>
      <w:marRight w:val="0"/>
      <w:marTop w:val="0"/>
      <w:marBottom w:val="0"/>
      <w:divBdr>
        <w:top w:val="none" w:sz="0" w:space="0" w:color="auto"/>
        <w:left w:val="none" w:sz="0" w:space="0" w:color="auto"/>
        <w:bottom w:val="none" w:sz="0" w:space="0" w:color="auto"/>
        <w:right w:val="none" w:sz="0" w:space="0" w:color="auto"/>
      </w:divBdr>
    </w:div>
    <w:div w:id="192112530">
      <w:bodyDiv w:val="1"/>
      <w:marLeft w:val="0"/>
      <w:marRight w:val="0"/>
      <w:marTop w:val="0"/>
      <w:marBottom w:val="0"/>
      <w:divBdr>
        <w:top w:val="none" w:sz="0" w:space="0" w:color="auto"/>
        <w:left w:val="none" w:sz="0" w:space="0" w:color="auto"/>
        <w:bottom w:val="none" w:sz="0" w:space="0" w:color="auto"/>
        <w:right w:val="none" w:sz="0" w:space="0" w:color="auto"/>
      </w:divBdr>
    </w:div>
    <w:div w:id="220488258">
      <w:bodyDiv w:val="1"/>
      <w:marLeft w:val="0"/>
      <w:marRight w:val="0"/>
      <w:marTop w:val="0"/>
      <w:marBottom w:val="0"/>
      <w:divBdr>
        <w:top w:val="none" w:sz="0" w:space="0" w:color="auto"/>
        <w:left w:val="none" w:sz="0" w:space="0" w:color="auto"/>
        <w:bottom w:val="none" w:sz="0" w:space="0" w:color="auto"/>
        <w:right w:val="none" w:sz="0" w:space="0" w:color="auto"/>
      </w:divBdr>
    </w:div>
    <w:div w:id="252201180">
      <w:bodyDiv w:val="1"/>
      <w:marLeft w:val="0"/>
      <w:marRight w:val="0"/>
      <w:marTop w:val="0"/>
      <w:marBottom w:val="0"/>
      <w:divBdr>
        <w:top w:val="none" w:sz="0" w:space="0" w:color="auto"/>
        <w:left w:val="none" w:sz="0" w:space="0" w:color="auto"/>
        <w:bottom w:val="none" w:sz="0" w:space="0" w:color="auto"/>
        <w:right w:val="none" w:sz="0" w:space="0" w:color="auto"/>
      </w:divBdr>
    </w:div>
    <w:div w:id="257910796">
      <w:bodyDiv w:val="1"/>
      <w:marLeft w:val="0"/>
      <w:marRight w:val="0"/>
      <w:marTop w:val="0"/>
      <w:marBottom w:val="0"/>
      <w:divBdr>
        <w:top w:val="none" w:sz="0" w:space="0" w:color="auto"/>
        <w:left w:val="none" w:sz="0" w:space="0" w:color="auto"/>
        <w:bottom w:val="none" w:sz="0" w:space="0" w:color="auto"/>
        <w:right w:val="none" w:sz="0" w:space="0" w:color="auto"/>
      </w:divBdr>
    </w:div>
    <w:div w:id="272250246">
      <w:bodyDiv w:val="1"/>
      <w:marLeft w:val="0"/>
      <w:marRight w:val="0"/>
      <w:marTop w:val="0"/>
      <w:marBottom w:val="0"/>
      <w:divBdr>
        <w:top w:val="none" w:sz="0" w:space="0" w:color="auto"/>
        <w:left w:val="none" w:sz="0" w:space="0" w:color="auto"/>
        <w:bottom w:val="none" w:sz="0" w:space="0" w:color="auto"/>
        <w:right w:val="none" w:sz="0" w:space="0" w:color="auto"/>
      </w:divBdr>
    </w:div>
    <w:div w:id="352338964">
      <w:bodyDiv w:val="1"/>
      <w:marLeft w:val="0"/>
      <w:marRight w:val="0"/>
      <w:marTop w:val="0"/>
      <w:marBottom w:val="0"/>
      <w:divBdr>
        <w:top w:val="none" w:sz="0" w:space="0" w:color="auto"/>
        <w:left w:val="none" w:sz="0" w:space="0" w:color="auto"/>
        <w:bottom w:val="none" w:sz="0" w:space="0" w:color="auto"/>
        <w:right w:val="none" w:sz="0" w:space="0" w:color="auto"/>
      </w:divBdr>
    </w:div>
    <w:div w:id="363941478">
      <w:bodyDiv w:val="1"/>
      <w:marLeft w:val="0"/>
      <w:marRight w:val="0"/>
      <w:marTop w:val="0"/>
      <w:marBottom w:val="0"/>
      <w:divBdr>
        <w:top w:val="none" w:sz="0" w:space="0" w:color="auto"/>
        <w:left w:val="none" w:sz="0" w:space="0" w:color="auto"/>
        <w:bottom w:val="none" w:sz="0" w:space="0" w:color="auto"/>
        <w:right w:val="none" w:sz="0" w:space="0" w:color="auto"/>
      </w:divBdr>
    </w:div>
    <w:div w:id="382947550">
      <w:bodyDiv w:val="1"/>
      <w:marLeft w:val="0"/>
      <w:marRight w:val="0"/>
      <w:marTop w:val="0"/>
      <w:marBottom w:val="0"/>
      <w:divBdr>
        <w:top w:val="none" w:sz="0" w:space="0" w:color="auto"/>
        <w:left w:val="none" w:sz="0" w:space="0" w:color="auto"/>
        <w:bottom w:val="none" w:sz="0" w:space="0" w:color="auto"/>
        <w:right w:val="none" w:sz="0" w:space="0" w:color="auto"/>
      </w:divBdr>
    </w:div>
    <w:div w:id="484929891">
      <w:bodyDiv w:val="1"/>
      <w:marLeft w:val="0"/>
      <w:marRight w:val="0"/>
      <w:marTop w:val="0"/>
      <w:marBottom w:val="0"/>
      <w:divBdr>
        <w:top w:val="none" w:sz="0" w:space="0" w:color="auto"/>
        <w:left w:val="none" w:sz="0" w:space="0" w:color="auto"/>
        <w:bottom w:val="none" w:sz="0" w:space="0" w:color="auto"/>
        <w:right w:val="none" w:sz="0" w:space="0" w:color="auto"/>
      </w:divBdr>
    </w:div>
    <w:div w:id="568921636">
      <w:bodyDiv w:val="1"/>
      <w:marLeft w:val="0"/>
      <w:marRight w:val="0"/>
      <w:marTop w:val="0"/>
      <w:marBottom w:val="0"/>
      <w:divBdr>
        <w:top w:val="none" w:sz="0" w:space="0" w:color="auto"/>
        <w:left w:val="none" w:sz="0" w:space="0" w:color="auto"/>
        <w:bottom w:val="none" w:sz="0" w:space="0" w:color="auto"/>
        <w:right w:val="none" w:sz="0" w:space="0" w:color="auto"/>
      </w:divBdr>
    </w:div>
    <w:div w:id="583689594">
      <w:bodyDiv w:val="1"/>
      <w:marLeft w:val="0"/>
      <w:marRight w:val="0"/>
      <w:marTop w:val="0"/>
      <w:marBottom w:val="0"/>
      <w:divBdr>
        <w:top w:val="none" w:sz="0" w:space="0" w:color="auto"/>
        <w:left w:val="none" w:sz="0" w:space="0" w:color="auto"/>
        <w:bottom w:val="none" w:sz="0" w:space="0" w:color="auto"/>
        <w:right w:val="none" w:sz="0" w:space="0" w:color="auto"/>
      </w:divBdr>
    </w:div>
    <w:div w:id="592012909">
      <w:bodyDiv w:val="1"/>
      <w:marLeft w:val="0"/>
      <w:marRight w:val="0"/>
      <w:marTop w:val="0"/>
      <w:marBottom w:val="0"/>
      <w:divBdr>
        <w:top w:val="none" w:sz="0" w:space="0" w:color="auto"/>
        <w:left w:val="none" w:sz="0" w:space="0" w:color="auto"/>
        <w:bottom w:val="none" w:sz="0" w:space="0" w:color="auto"/>
        <w:right w:val="none" w:sz="0" w:space="0" w:color="auto"/>
      </w:divBdr>
    </w:div>
    <w:div w:id="611983038">
      <w:bodyDiv w:val="1"/>
      <w:marLeft w:val="0"/>
      <w:marRight w:val="0"/>
      <w:marTop w:val="0"/>
      <w:marBottom w:val="0"/>
      <w:divBdr>
        <w:top w:val="none" w:sz="0" w:space="0" w:color="auto"/>
        <w:left w:val="none" w:sz="0" w:space="0" w:color="auto"/>
        <w:bottom w:val="none" w:sz="0" w:space="0" w:color="auto"/>
        <w:right w:val="none" w:sz="0" w:space="0" w:color="auto"/>
      </w:divBdr>
    </w:div>
    <w:div w:id="626861939">
      <w:bodyDiv w:val="1"/>
      <w:marLeft w:val="0"/>
      <w:marRight w:val="0"/>
      <w:marTop w:val="0"/>
      <w:marBottom w:val="0"/>
      <w:divBdr>
        <w:top w:val="none" w:sz="0" w:space="0" w:color="auto"/>
        <w:left w:val="none" w:sz="0" w:space="0" w:color="auto"/>
        <w:bottom w:val="none" w:sz="0" w:space="0" w:color="auto"/>
        <w:right w:val="none" w:sz="0" w:space="0" w:color="auto"/>
      </w:divBdr>
    </w:div>
    <w:div w:id="636448790">
      <w:bodyDiv w:val="1"/>
      <w:marLeft w:val="0"/>
      <w:marRight w:val="0"/>
      <w:marTop w:val="0"/>
      <w:marBottom w:val="0"/>
      <w:divBdr>
        <w:top w:val="none" w:sz="0" w:space="0" w:color="auto"/>
        <w:left w:val="none" w:sz="0" w:space="0" w:color="auto"/>
        <w:bottom w:val="none" w:sz="0" w:space="0" w:color="auto"/>
        <w:right w:val="none" w:sz="0" w:space="0" w:color="auto"/>
      </w:divBdr>
    </w:div>
    <w:div w:id="757867968">
      <w:bodyDiv w:val="1"/>
      <w:marLeft w:val="0"/>
      <w:marRight w:val="0"/>
      <w:marTop w:val="0"/>
      <w:marBottom w:val="0"/>
      <w:divBdr>
        <w:top w:val="none" w:sz="0" w:space="0" w:color="auto"/>
        <w:left w:val="none" w:sz="0" w:space="0" w:color="auto"/>
        <w:bottom w:val="none" w:sz="0" w:space="0" w:color="auto"/>
        <w:right w:val="none" w:sz="0" w:space="0" w:color="auto"/>
      </w:divBdr>
    </w:div>
    <w:div w:id="791940078">
      <w:bodyDiv w:val="1"/>
      <w:marLeft w:val="0"/>
      <w:marRight w:val="0"/>
      <w:marTop w:val="0"/>
      <w:marBottom w:val="0"/>
      <w:divBdr>
        <w:top w:val="none" w:sz="0" w:space="0" w:color="auto"/>
        <w:left w:val="none" w:sz="0" w:space="0" w:color="auto"/>
        <w:bottom w:val="none" w:sz="0" w:space="0" w:color="auto"/>
        <w:right w:val="none" w:sz="0" w:space="0" w:color="auto"/>
      </w:divBdr>
    </w:div>
    <w:div w:id="845900462">
      <w:bodyDiv w:val="1"/>
      <w:marLeft w:val="0"/>
      <w:marRight w:val="0"/>
      <w:marTop w:val="0"/>
      <w:marBottom w:val="0"/>
      <w:divBdr>
        <w:top w:val="none" w:sz="0" w:space="0" w:color="auto"/>
        <w:left w:val="none" w:sz="0" w:space="0" w:color="auto"/>
        <w:bottom w:val="none" w:sz="0" w:space="0" w:color="auto"/>
        <w:right w:val="none" w:sz="0" w:space="0" w:color="auto"/>
      </w:divBdr>
    </w:div>
    <w:div w:id="852450205">
      <w:bodyDiv w:val="1"/>
      <w:marLeft w:val="0"/>
      <w:marRight w:val="0"/>
      <w:marTop w:val="0"/>
      <w:marBottom w:val="0"/>
      <w:divBdr>
        <w:top w:val="none" w:sz="0" w:space="0" w:color="auto"/>
        <w:left w:val="none" w:sz="0" w:space="0" w:color="auto"/>
        <w:bottom w:val="none" w:sz="0" w:space="0" w:color="auto"/>
        <w:right w:val="none" w:sz="0" w:space="0" w:color="auto"/>
      </w:divBdr>
    </w:div>
    <w:div w:id="867176954">
      <w:bodyDiv w:val="1"/>
      <w:marLeft w:val="0"/>
      <w:marRight w:val="0"/>
      <w:marTop w:val="0"/>
      <w:marBottom w:val="0"/>
      <w:divBdr>
        <w:top w:val="none" w:sz="0" w:space="0" w:color="auto"/>
        <w:left w:val="none" w:sz="0" w:space="0" w:color="auto"/>
        <w:bottom w:val="none" w:sz="0" w:space="0" w:color="auto"/>
        <w:right w:val="none" w:sz="0" w:space="0" w:color="auto"/>
      </w:divBdr>
    </w:div>
    <w:div w:id="889147581">
      <w:bodyDiv w:val="1"/>
      <w:marLeft w:val="0"/>
      <w:marRight w:val="0"/>
      <w:marTop w:val="0"/>
      <w:marBottom w:val="0"/>
      <w:divBdr>
        <w:top w:val="none" w:sz="0" w:space="0" w:color="auto"/>
        <w:left w:val="none" w:sz="0" w:space="0" w:color="auto"/>
        <w:bottom w:val="none" w:sz="0" w:space="0" w:color="auto"/>
        <w:right w:val="none" w:sz="0" w:space="0" w:color="auto"/>
      </w:divBdr>
    </w:div>
    <w:div w:id="914977457">
      <w:bodyDiv w:val="1"/>
      <w:marLeft w:val="0"/>
      <w:marRight w:val="0"/>
      <w:marTop w:val="0"/>
      <w:marBottom w:val="0"/>
      <w:divBdr>
        <w:top w:val="none" w:sz="0" w:space="0" w:color="auto"/>
        <w:left w:val="none" w:sz="0" w:space="0" w:color="auto"/>
        <w:bottom w:val="none" w:sz="0" w:space="0" w:color="auto"/>
        <w:right w:val="none" w:sz="0" w:space="0" w:color="auto"/>
      </w:divBdr>
    </w:div>
    <w:div w:id="943804749">
      <w:bodyDiv w:val="1"/>
      <w:marLeft w:val="0"/>
      <w:marRight w:val="0"/>
      <w:marTop w:val="0"/>
      <w:marBottom w:val="0"/>
      <w:divBdr>
        <w:top w:val="none" w:sz="0" w:space="0" w:color="auto"/>
        <w:left w:val="none" w:sz="0" w:space="0" w:color="auto"/>
        <w:bottom w:val="none" w:sz="0" w:space="0" w:color="auto"/>
        <w:right w:val="none" w:sz="0" w:space="0" w:color="auto"/>
      </w:divBdr>
    </w:div>
    <w:div w:id="1022247239">
      <w:bodyDiv w:val="1"/>
      <w:marLeft w:val="0"/>
      <w:marRight w:val="0"/>
      <w:marTop w:val="0"/>
      <w:marBottom w:val="0"/>
      <w:divBdr>
        <w:top w:val="none" w:sz="0" w:space="0" w:color="auto"/>
        <w:left w:val="none" w:sz="0" w:space="0" w:color="auto"/>
        <w:bottom w:val="none" w:sz="0" w:space="0" w:color="auto"/>
        <w:right w:val="none" w:sz="0" w:space="0" w:color="auto"/>
      </w:divBdr>
    </w:div>
    <w:div w:id="1036736663">
      <w:bodyDiv w:val="1"/>
      <w:marLeft w:val="0"/>
      <w:marRight w:val="0"/>
      <w:marTop w:val="0"/>
      <w:marBottom w:val="0"/>
      <w:divBdr>
        <w:top w:val="none" w:sz="0" w:space="0" w:color="auto"/>
        <w:left w:val="none" w:sz="0" w:space="0" w:color="auto"/>
        <w:bottom w:val="none" w:sz="0" w:space="0" w:color="auto"/>
        <w:right w:val="none" w:sz="0" w:space="0" w:color="auto"/>
      </w:divBdr>
    </w:div>
    <w:div w:id="1090781493">
      <w:bodyDiv w:val="1"/>
      <w:marLeft w:val="0"/>
      <w:marRight w:val="0"/>
      <w:marTop w:val="0"/>
      <w:marBottom w:val="0"/>
      <w:divBdr>
        <w:top w:val="none" w:sz="0" w:space="0" w:color="auto"/>
        <w:left w:val="none" w:sz="0" w:space="0" w:color="auto"/>
        <w:bottom w:val="none" w:sz="0" w:space="0" w:color="auto"/>
        <w:right w:val="none" w:sz="0" w:space="0" w:color="auto"/>
      </w:divBdr>
    </w:div>
    <w:div w:id="1170682155">
      <w:bodyDiv w:val="1"/>
      <w:marLeft w:val="0"/>
      <w:marRight w:val="0"/>
      <w:marTop w:val="0"/>
      <w:marBottom w:val="0"/>
      <w:divBdr>
        <w:top w:val="none" w:sz="0" w:space="0" w:color="auto"/>
        <w:left w:val="none" w:sz="0" w:space="0" w:color="auto"/>
        <w:bottom w:val="none" w:sz="0" w:space="0" w:color="auto"/>
        <w:right w:val="none" w:sz="0" w:space="0" w:color="auto"/>
      </w:divBdr>
    </w:div>
    <w:div w:id="1174147538">
      <w:bodyDiv w:val="1"/>
      <w:marLeft w:val="0"/>
      <w:marRight w:val="0"/>
      <w:marTop w:val="0"/>
      <w:marBottom w:val="0"/>
      <w:divBdr>
        <w:top w:val="none" w:sz="0" w:space="0" w:color="auto"/>
        <w:left w:val="none" w:sz="0" w:space="0" w:color="auto"/>
        <w:bottom w:val="none" w:sz="0" w:space="0" w:color="auto"/>
        <w:right w:val="none" w:sz="0" w:space="0" w:color="auto"/>
      </w:divBdr>
    </w:div>
    <w:div w:id="1211921554">
      <w:bodyDiv w:val="1"/>
      <w:marLeft w:val="0"/>
      <w:marRight w:val="0"/>
      <w:marTop w:val="0"/>
      <w:marBottom w:val="0"/>
      <w:divBdr>
        <w:top w:val="none" w:sz="0" w:space="0" w:color="auto"/>
        <w:left w:val="none" w:sz="0" w:space="0" w:color="auto"/>
        <w:bottom w:val="none" w:sz="0" w:space="0" w:color="auto"/>
        <w:right w:val="none" w:sz="0" w:space="0" w:color="auto"/>
      </w:divBdr>
    </w:div>
    <w:div w:id="1216046605">
      <w:bodyDiv w:val="1"/>
      <w:marLeft w:val="0"/>
      <w:marRight w:val="0"/>
      <w:marTop w:val="0"/>
      <w:marBottom w:val="0"/>
      <w:divBdr>
        <w:top w:val="none" w:sz="0" w:space="0" w:color="auto"/>
        <w:left w:val="none" w:sz="0" w:space="0" w:color="auto"/>
        <w:bottom w:val="none" w:sz="0" w:space="0" w:color="auto"/>
        <w:right w:val="none" w:sz="0" w:space="0" w:color="auto"/>
      </w:divBdr>
    </w:div>
    <w:div w:id="1219127842">
      <w:bodyDiv w:val="1"/>
      <w:marLeft w:val="0"/>
      <w:marRight w:val="0"/>
      <w:marTop w:val="0"/>
      <w:marBottom w:val="0"/>
      <w:divBdr>
        <w:top w:val="none" w:sz="0" w:space="0" w:color="auto"/>
        <w:left w:val="none" w:sz="0" w:space="0" w:color="auto"/>
        <w:bottom w:val="none" w:sz="0" w:space="0" w:color="auto"/>
        <w:right w:val="none" w:sz="0" w:space="0" w:color="auto"/>
      </w:divBdr>
    </w:div>
    <w:div w:id="1224563261">
      <w:bodyDiv w:val="1"/>
      <w:marLeft w:val="0"/>
      <w:marRight w:val="0"/>
      <w:marTop w:val="0"/>
      <w:marBottom w:val="0"/>
      <w:divBdr>
        <w:top w:val="none" w:sz="0" w:space="0" w:color="auto"/>
        <w:left w:val="none" w:sz="0" w:space="0" w:color="auto"/>
        <w:bottom w:val="none" w:sz="0" w:space="0" w:color="auto"/>
        <w:right w:val="none" w:sz="0" w:space="0" w:color="auto"/>
      </w:divBdr>
    </w:div>
    <w:div w:id="1288047765">
      <w:bodyDiv w:val="1"/>
      <w:marLeft w:val="0"/>
      <w:marRight w:val="0"/>
      <w:marTop w:val="0"/>
      <w:marBottom w:val="0"/>
      <w:divBdr>
        <w:top w:val="none" w:sz="0" w:space="0" w:color="auto"/>
        <w:left w:val="none" w:sz="0" w:space="0" w:color="auto"/>
        <w:bottom w:val="none" w:sz="0" w:space="0" w:color="auto"/>
        <w:right w:val="none" w:sz="0" w:space="0" w:color="auto"/>
      </w:divBdr>
    </w:div>
    <w:div w:id="1327316612">
      <w:bodyDiv w:val="1"/>
      <w:marLeft w:val="0"/>
      <w:marRight w:val="0"/>
      <w:marTop w:val="0"/>
      <w:marBottom w:val="0"/>
      <w:divBdr>
        <w:top w:val="none" w:sz="0" w:space="0" w:color="auto"/>
        <w:left w:val="none" w:sz="0" w:space="0" w:color="auto"/>
        <w:bottom w:val="none" w:sz="0" w:space="0" w:color="auto"/>
        <w:right w:val="none" w:sz="0" w:space="0" w:color="auto"/>
      </w:divBdr>
    </w:div>
    <w:div w:id="1328098262">
      <w:bodyDiv w:val="1"/>
      <w:marLeft w:val="0"/>
      <w:marRight w:val="0"/>
      <w:marTop w:val="0"/>
      <w:marBottom w:val="0"/>
      <w:divBdr>
        <w:top w:val="none" w:sz="0" w:space="0" w:color="auto"/>
        <w:left w:val="none" w:sz="0" w:space="0" w:color="auto"/>
        <w:bottom w:val="none" w:sz="0" w:space="0" w:color="auto"/>
        <w:right w:val="none" w:sz="0" w:space="0" w:color="auto"/>
      </w:divBdr>
    </w:div>
    <w:div w:id="1341616590">
      <w:bodyDiv w:val="1"/>
      <w:marLeft w:val="0"/>
      <w:marRight w:val="0"/>
      <w:marTop w:val="0"/>
      <w:marBottom w:val="0"/>
      <w:divBdr>
        <w:top w:val="none" w:sz="0" w:space="0" w:color="auto"/>
        <w:left w:val="none" w:sz="0" w:space="0" w:color="auto"/>
        <w:bottom w:val="none" w:sz="0" w:space="0" w:color="auto"/>
        <w:right w:val="none" w:sz="0" w:space="0" w:color="auto"/>
      </w:divBdr>
    </w:div>
    <w:div w:id="1344016235">
      <w:bodyDiv w:val="1"/>
      <w:marLeft w:val="0"/>
      <w:marRight w:val="0"/>
      <w:marTop w:val="0"/>
      <w:marBottom w:val="0"/>
      <w:divBdr>
        <w:top w:val="none" w:sz="0" w:space="0" w:color="auto"/>
        <w:left w:val="none" w:sz="0" w:space="0" w:color="auto"/>
        <w:bottom w:val="none" w:sz="0" w:space="0" w:color="auto"/>
        <w:right w:val="none" w:sz="0" w:space="0" w:color="auto"/>
      </w:divBdr>
    </w:div>
    <w:div w:id="1367683609">
      <w:bodyDiv w:val="1"/>
      <w:marLeft w:val="0"/>
      <w:marRight w:val="0"/>
      <w:marTop w:val="0"/>
      <w:marBottom w:val="0"/>
      <w:divBdr>
        <w:top w:val="none" w:sz="0" w:space="0" w:color="auto"/>
        <w:left w:val="none" w:sz="0" w:space="0" w:color="auto"/>
        <w:bottom w:val="none" w:sz="0" w:space="0" w:color="auto"/>
        <w:right w:val="none" w:sz="0" w:space="0" w:color="auto"/>
      </w:divBdr>
    </w:div>
    <w:div w:id="1410155203">
      <w:bodyDiv w:val="1"/>
      <w:marLeft w:val="0"/>
      <w:marRight w:val="0"/>
      <w:marTop w:val="0"/>
      <w:marBottom w:val="0"/>
      <w:divBdr>
        <w:top w:val="none" w:sz="0" w:space="0" w:color="auto"/>
        <w:left w:val="none" w:sz="0" w:space="0" w:color="auto"/>
        <w:bottom w:val="none" w:sz="0" w:space="0" w:color="auto"/>
        <w:right w:val="none" w:sz="0" w:space="0" w:color="auto"/>
      </w:divBdr>
    </w:div>
    <w:div w:id="1435635838">
      <w:bodyDiv w:val="1"/>
      <w:marLeft w:val="0"/>
      <w:marRight w:val="0"/>
      <w:marTop w:val="0"/>
      <w:marBottom w:val="0"/>
      <w:divBdr>
        <w:top w:val="none" w:sz="0" w:space="0" w:color="auto"/>
        <w:left w:val="none" w:sz="0" w:space="0" w:color="auto"/>
        <w:bottom w:val="none" w:sz="0" w:space="0" w:color="auto"/>
        <w:right w:val="none" w:sz="0" w:space="0" w:color="auto"/>
      </w:divBdr>
    </w:div>
    <w:div w:id="1439835606">
      <w:bodyDiv w:val="1"/>
      <w:marLeft w:val="0"/>
      <w:marRight w:val="0"/>
      <w:marTop w:val="0"/>
      <w:marBottom w:val="0"/>
      <w:divBdr>
        <w:top w:val="none" w:sz="0" w:space="0" w:color="auto"/>
        <w:left w:val="none" w:sz="0" w:space="0" w:color="auto"/>
        <w:bottom w:val="none" w:sz="0" w:space="0" w:color="auto"/>
        <w:right w:val="none" w:sz="0" w:space="0" w:color="auto"/>
      </w:divBdr>
    </w:div>
    <w:div w:id="1476223077">
      <w:bodyDiv w:val="1"/>
      <w:marLeft w:val="0"/>
      <w:marRight w:val="0"/>
      <w:marTop w:val="0"/>
      <w:marBottom w:val="0"/>
      <w:divBdr>
        <w:top w:val="none" w:sz="0" w:space="0" w:color="auto"/>
        <w:left w:val="none" w:sz="0" w:space="0" w:color="auto"/>
        <w:bottom w:val="none" w:sz="0" w:space="0" w:color="auto"/>
        <w:right w:val="none" w:sz="0" w:space="0" w:color="auto"/>
      </w:divBdr>
    </w:div>
    <w:div w:id="1482111164">
      <w:bodyDiv w:val="1"/>
      <w:marLeft w:val="0"/>
      <w:marRight w:val="0"/>
      <w:marTop w:val="0"/>
      <w:marBottom w:val="0"/>
      <w:divBdr>
        <w:top w:val="none" w:sz="0" w:space="0" w:color="auto"/>
        <w:left w:val="none" w:sz="0" w:space="0" w:color="auto"/>
        <w:bottom w:val="none" w:sz="0" w:space="0" w:color="auto"/>
        <w:right w:val="none" w:sz="0" w:space="0" w:color="auto"/>
      </w:divBdr>
    </w:div>
    <w:div w:id="1503819780">
      <w:bodyDiv w:val="1"/>
      <w:marLeft w:val="0"/>
      <w:marRight w:val="0"/>
      <w:marTop w:val="0"/>
      <w:marBottom w:val="0"/>
      <w:divBdr>
        <w:top w:val="none" w:sz="0" w:space="0" w:color="auto"/>
        <w:left w:val="none" w:sz="0" w:space="0" w:color="auto"/>
        <w:bottom w:val="none" w:sz="0" w:space="0" w:color="auto"/>
        <w:right w:val="none" w:sz="0" w:space="0" w:color="auto"/>
      </w:divBdr>
    </w:div>
    <w:div w:id="1503861760">
      <w:bodyDiv w:val="1"/>
      <w:marLeft w:val="0"/>
      <w:marRight w:val="0"/>
      <w:marTop w:val="0"/>
      <w:marBottom w:val="0"/>
      <w:divBdr>
        <w:top w:val="none" w:sz="0" w:space="0" w:color="auto"/>
        <w:left w:val="none" w:sz="0" w:space="0" w:color="auto"/>
        <w:bottom w:val="none" w:sz="0" w:space="0" w:color="auto"/>
        <w:right w:val="none" w:sz="0" w:space="0" w:color="auto"/>
      </w:divBdr>
    </w:div>
    <w:div w:id="1628778562">
      <w:bodyDiv w:val="1"/>
      <w:marLeft w:val="0"/>
      <w:marRight w:val="0"/>
      <w:marTop w:val="0"/>
      <w:marBottom w:val="0"/>
      <w:divBdr>
        <w:top w:val="none" w:sz="0" w:space="0" w:color="auto"/>
        <w:left w:val="none" w:sz="0" w:space="0" w:color="auto"/>
        <w:bottom w:val="none" w:sz="0" w:space="0" w:color="auto"/>
        <w:right w:val="none" w:sz="0" w:space="0" w:color="auto"/>
      </w:divBdr>
    </w:div>
    <w:div w:id="1648438178">
      <w:bodyDiv w:val="1"/>
      <w:marLeft w:val="0"/>
      <w:marRight w:val="0"/>
      <w:marTop w:val="0"/>
      <w:marBottom w:val="0"/>
      <w:divBdr>
        <w:top w:val="none" w:sz="0" w:space="0" w:color="auto"/>
        <w:left w:val="none" w:sz="0" w:space="0" w:color="auto"/>
        <w:bottom w:val="none" w:sz="0" w:space="0" w:color="auto"/>
        <w:right w:val="none" w:sz="0" w:space="0" w:color="auto"/>
      </w:divBdr>
    </w:div>
    <w:div w:id="1653412587">
      <w:bodyDiv w:val="1"/>
      <w:marLeft w:val="0"/>
      <w:marRight w:val="0"/>
      <w:marTop w:val="0"/>
      <w:marBottom w:val="0"/>
      <w:divBdr>
        <w:top w:val="none" w:sz="0" w:space="0" w:color="auto"/>
        <w:left w:val="none" w:sz="0" w:space="0" w:color="auto"/>
        <w:bottom w:val="none" w:sz="0" w:space="0" w:color="auto"/>
        <w:right w:val="none" w:sz="0" w:space="0" w:color="auto"/>
      </w:divBdr>
    </w:div>
    <w:div w:id="1760449003">
      <w:bodyDiv w:val="1"/>
      <w:marLeft w:val="0"/>
      <w:marRight w:val="0"/>
      <w:marTop w:val="0"/>
      <w:marBottom w:val="0"/>
      <w:divBdr>
        <w:top w:val="none" w:sz="0" w:space="0" w:color="auto"/>
        <w:left w:val="none" w:sz="0" w:space="0" w:color="auto"/>
        <w:bottom w:val="none" w:sz="0" w:space="0" w:color="auto"/>
        <w:right w:val="none" w:sz="0" w:space="0" w:color="auto"/>
      </w:divBdr>
    </w:div>
    <w:div w:id="1769689900">
      <w:bodyDiv w:val="1"/>
      <w:marLeft w:val="0"/>
      <w:marRight w:val="0"/>
      <w:marTop w:val="0"/>
      <w:marBottom w:val="0"/>
      <w:divBdr>
        <w:top w:val="none" w:sz="0" w:space="0" w:color="auto"/>
        <w:left w:val="none" w:sz="0" w:space="0" w:color="auto"/>
        <w:bottom w:val="none" w:sz="0" w:space="0" w:color="auto"/>
        <w:right w:val="none" w:sz="0" w:space="0" w:color="auto"/>
      </w:divBdr>
    </w:div>
    <w:div w:id="1806239553">
      <w:bodyDiv w:val="1"/>
      <w:marLeft w:val="0"/>
      <w:marRight w:val="0"/>
      <w:marTop w:val="0"/>
      <w:marBottom w:val="0"/>
      <w:divBdr>
        <w:top w:val="none" w:sz="0" w:space="0" w:color="auto"/>
        <w:left w:val="none" w:sz="0" w:space="0" w:color="auto"/>
        <w:bottom w:val="none" w:sz="0" w:space="0" w:color="auto"/>
        <w:right w:val="none" w:sz="0" w:space="0" w:color="auto"/>
      </w:divBdr>
    </w:div>
    <w:div w:id="1833569010">
      <w:bodyDiv w:val="1"/>
      <w:marLeft w:val="0"/>
      <w:marRight w:val="0"/>
      <w:marTop w:val="0"/>
      <w:marBottom w:val="0"/>
      <w:divBdr>
        <w:top w:val="none" w:sz="0" w:space="0" w:color="auto"/>
        <w:left w:val="none" w:sz="0" w:space="0" w:color="auto"/>
        <w:bottom w:val="none" w:sz="0" w:space="0" w:color="auto"/>
        <w:right w:val="none" w:sz="0" w:space="0" w:color="auto"/>
      </w:divBdr>
    </w:div>
    <w:div w:id="1861510908">
      <w:bodyDiv w:val="1"/>
      <w:marLeft w:val="0"/>
      <w:marRight w:val="0"/>
      <w:marTop w:val="0"/>
      <w:marBottom w:val="0"/>
      <w:divBdr>
        <w:top w:val="none" w:sz="0" w:space="0" w:color="auto"/>
        <w:left w:val="none" w:sz="0" w:space="0" w:color="auto"/>
        <w:bottom w:val="none" w:sz="0" w:space="0" w:color="auto"/>
        <w:right w:val="none" w:sz="0" w:space="0" w:color="auto"/>
      </w:divBdr>
    </w:div>
    <w:div w:id="1878851900">
      <w:bodyDiv w:val="1"/>
      <w:marLeft w:val="0"/>
      <w:marRight w:val="0"/>
      <w:marTop w:val="0"/>
      <w:marBottom w:val="0"/>
      <w:divBdr>
        <w:top w:val="none" w:sz="0" w:space="0" w:color="auto"/>
        <w:left w:val="none" w:sz="0" w:space="0" w:color="auto"/>
        <w:bottom w:val="none" w:sz="0" w:space="0" w:color="auto"/>
        <w:right w:val="none" w:sz="0" w:space="0" w:color="auto"/>
      </w:divBdr>
    </w:div>
    <w:div w:id="1927301070">
      <w:bodyDiv w:val="1"/>
      <w:marLeft w:val="0"/>
      <w:marRight w:val="0"/>
      <w:marTop w:val="0"/>
      <w:marBottom w:val="0"/>
      <w:divBdr>
        <w:top w:val="none" w:sz="0" w:space="0" w:color="auto"/>
        <w:left w:val="none" w:sz="0" w:space="0" w:color="auto"/>
        <w:bottom w:val="none" w:sz="0" w:space="0" w:color="auto"/>
        <w:right w:val="none" w:sz="0" w:space="0" w:color="auto"/>
      </w:divBdr>
    </w:div>
    <w:div w:id="1932466805">
      <w:bodyDiv w:val="1"/>
      <w:marLeft w:val="0"/>
      <w:marRight w:val="0"/>
      <w:marTop w:val="0"/>
      <w:marBottom w:val="0"/>
      <w:divBdr>
        <w:top w:val="none" w:sz="0" w:space="0" w:color="auto"/>
        <w:left w:val="none" w:sz="0" w:space="0" w:color="auto"/>
        <w:bottom w:val="none" w:sz="0" w:space="0" w:color="auto"/>
        <w:right w:val="none" w:sz="0" w:space="0" w:color="auto"/>
      </w:divBdr>
    </w:div>
    <w:div w:id="1970084538">
      <w:bodyDiv w:val="1"/>
      <w:marLeft w:val="0"/>
      <w:marRight w:val="0"/>
      <w:marTop w:val="0"/>
      <w:marBottom w:val="0"/>
      <w:divBdr>
        <w:top w:val="none" w:sz="0" w:space="0" w:color="auto"/>
        <w:left w:val="none" w:sz="0" w:space="0" w:color="auto"/>
        <w:bottom w:val="none" w:sz="0" w:space="0" w:color="auto"/>
        <w:right w:val="none" w:sz="0" w:space="0" w:color="auto"/>
      </w:divBdr>
    </w:div>
    <w:div w:id="1986203591">
      <w:bodyDiv w:val="1"/>
      <w:marLeft w:val="0"/>
      <w:marRight w:val="0"/>
      <w:marTop w:val="0"/>
      <w:marBottom w:val="0"/>
      <w:divBdr>
        <w:top w:val="none" w:sz="0" w:space="0" w:color="auto"/>
        <w:left w:val="none" w:sz="0" w:space="0" w:color="auto"/>
        <w:bottom w:val="none" w:sz="0" w:space="0" w:color="auto"/>
        <w:right w:val="none" w:sz="0" w:space="0" w:color="auto"/>
      </w:divBdr>
    </w:div>
    <w:div w:id="2007710696">
      <w:bodyDiv w:val="1"/>
      <w:marLeft w:val="0"/>
      <w:marRight w:val="0"/>
      <w:marTop w:val="0"/>
      <w:marBottom w:val="0"/>
      <w:divBdr>
        <w:top w:val="none" w:sz="0" w:space="0" w:color="auto"/>
        <w:left w:val="none" w:sz="0" w:space="0" w:color="auto"/>
        <w:bottom w:val="none" w:sz="0" w:space="0" w:color="auto"/>
        <w:right w:val="none" w:sz="0" w:space="0" w:color="auto"/>
      </w:divBdr>
    </w:div>
    <w:div w:id="2016107483">
      <w:bodyDiv w:val="1"/>
      <w:marLeft w:val="0"/>
      <w:marRight w:val="0"/>
      <w:marTop w:val="0"/>
      <w:marBottom w:val="0"/>
      <w:divBdr>
        <w:top w:val="none" w:sz="0" w:space="0" w:color="auto"/>
        <w:left w:val="none" w:sz="0" w:space="0" w:color="auto"/>
        <w:bottom w:val="none" w:sz="0" w:space="0" w:color="auto"/>
        <w:right w:val="none" w:sz="0" w:space="0" w:color="auto"/>
      </w:divBdr>
    </w:div>
    <w:div w:id="2037995548">
      <w:bodyDiv w:val="1"/>
      <w:marLeft w:val="0"/>
      <w:marRight w:val="0"/>
      <w:marTop w:val="0"/>
      <w:marBottom w:val="0"/>
      <w:divBdr>
        <w:top w:val="none" w:sz="0" w:space="0" w:color="auto"/>
        <w:left w:val="none" w:sz="0" w:space="0" w:color="auto"/>
        <w:bottom w:val="none" w:sz="0" w:space="0" w:color="auto"/>
        <w:right w:val="none" w:sz="0" w:space="0" w:color="auto"/>
      </w:divBdr>
    </w:div>
    <w:div w:id="2043438651">
      <w:bodyDiv w:val="1"/>
      <w:marLeft w:val="0"/>
      <w:marRight w:val="0"/>
      <w:marTop w:val="0"/>
      <w:marBottom w:val="0"/>
      <w:divBdr>
        <w:top w:val="none" w:sz="0" w:space="0" w:color="auto"/>
        <w:left w:val="none" w:sz="0" w:space="0" w:color="auto"/>
        <w:bottom w:val="none" w:sz="0" w:space="0" w:color="auto"/>
        <w:right w:val="none" w:sz="0" w:space="0" w:color="auto"/>
      </w:divBdr>
    </w:div>
    <w:div w:id="2078093801">
      <w:bodyDiv w:val="1"/>
      <w:marLeft w:val="0"/>
      <w:marRight w:val="0"/>
      <w:marTop w:val="0"/>
      <w:marBottom w:val="0"/>
      <w:divBdr>
        <w:top w:val="none" w:sz="0" w:space="0" w:color="auto"/>
        <w:left w:val="none" w:sz="0" w:space="0" w:color="auto"/>
        <w:bottom w:val="none" w:sz="0" w:space="0" w:color="auto"/>
        <w:right w:val="none" w:sz="0" w:space="0" w:color="auto"/>
      </w:divBdr>
    </w:div>
    <w:div w:id="2107537038">
      <w:bodyDiv w:val="1"/>
      <w:marLeft w:val="0"/>
      <w:marRight w:val="0"/>
      <w:marTop w:val="0"/>
      <w:marBottom w:val="0"/>
      <w:divBdr>
        <w:top w:val="none" w:sz="0" w:space="0" w:color="auto"/>
        <w:left w:val="none" w:sz="0" w:space="0" w:color="auto"/>
        <w:bottom w:val="none" w:sz="0" w:space="0" w:color="auto"/>
        <w:right w:val="none" w:sz="0" w:space="0" w:color="auto"/>
      </w:divBdr>
    </w:div>
    <w:div w:id="21400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B460-C211-47BD-A94E-BDF01CFC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4051</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26928</CharactersWithSpaces>
  <SharedDoc>false</SharedDoc>
  <HLinks>
    <vt:vector size="72" baseType="variant">
      <vt:variant>
        <vt:i4>1441853</vt:i4>
      </vt:variant>
      <vt:variant>
        <vt:i4>68</vt:i4>
      </vt:variant>
      <vt:variant>
        <vt:i4>0</vt:i4>
      </vt:variant>
      <vt:variant>
        <vt:i4>5</vt:i4>
      </vt:variant>
      <vt:variant>
        <vt:lpwstr/>
      </vt:variant>
      <vt:variant>
        <vt:lpwstr>_Toc116783249</vt:lpwstr>
      </vt:variant>
      <vt:variant>
        <vt:i4>1441853</vt:i4>
      </vt:variant>
      <vt:variant>
        <vt:i4>62</vt:i4>
      </vt:variant>
      <vt:variant>
        <vt:i4>0</vt:i4>
      </vt:variant>
      <vt:variant>
        <vt:i4>5</vt:i4>
      </vt:variant>
      <vt:variant>
        <vt:lpwstr/>
      </vt:variant>
      <vt:variant>
        <vt:lpwstr>_Toc116783248</vt:lpwstr>
      </vt:variant>
      <vt:variant>
        <vt:i4>1441853</vt:i4>
      </vt:variant>
      <vt:variant>
        <vt:i4>56</vt:i4>
      </vt:variant>
      <vt:variant>
        <vt:i4>0</vt:i4>
      </vt:variant>
      <vt:variant>
        <vt:i4>5</vt:i4>
      </vt:variant>
      <vt:variant>
        <vt:lpwstr/>
      </vt:variant>
      <vt:variant>
        <vt:lpwstr>_Toc116783247</vt:lpwstr>
      </vt:variant>
      <vt:variant>
        <vt:i4>1441853</vt:i4>
      </vt:variant>
      <vt:variant>
        <vt:i4>50</vt:i4>
      </vt:variant>
      <vt:variant>
        <vt:i4>0</vt:i4>
      </vt:variant>
      <vt:variant>
        <vt:i4>5</vt:i4>
      </vt:variant>
      <vt:variant>
        <vt:lpwstr/>
      </vt:variant>
      <vt:variant>
        <vt:lpwstr>_Toc116783246</vt:lpwstr>
      </vt:variant>
      <vt:variant>
        <vt:i4>1441853</vt:i4>
      </vt:variant>
      <vt:variant>
        <vt:i4>44</vt:i4>
      </vt:variant>
      <vt:variant>
        <vt:i4>0</vt:i4>
      </vt:variant>
      <vt:variant>
        <vt:i4>5</vt:i4>
      </vt:variant>
      <vt:variant>
        <vt:lpwstr/>
      </vt:variant>
      <vt:variant>
        <vt:lpwstr>_Toc116783245</vt:lpwstr>
      </vt:variant>
      <vt:variant>
        <vt:i4>1441853</vt:i4>
      </vt:variant>
      <vt:variant>
        <vt:i4>38</vt:i4>
      </vt:variant>
      <vt:variant>
        <vt:i4>0</vt:i4>
      </vt:variant>
      <vt:variant>
        <vt:i4>5</vt:i4>
      </vt:variant>
      <vt:variant>
        <vt:lpwstr/>
      </vt:variant>
      <vt:variant>
        <vt:lpwstr>_Toc116783243</vt:lpwstr>
      </vt:variant>
      <vt:variant>
        <vt:i4>1441853</vt:i4>
      </vt:variant>
      <vt:variant>
        <vt:i4>32</vt:i4>
      </vt:variant>
      <vt:variant>
        <vt:i4>0</vt:i4>
      </vt:variant>
      <vt:variant>
        <vt:i4>5</vt:i4>
      </vt:variant>
      <vt:variant>
        <vt:lpwstr/>
      </vt:variant>
      <vt:variant>
        <vt:lpwstr>_Toc116783242</vt:lpwstr>
      </vt:variant>
      <vt:variant>
        <vt:i4>1441853</vt:i4>
      </vt:variant>
      <vt:variant>
        <vt:i4>26</vt:i4>
      </vt:variant>
      <vt:variant>
        <vt:i4>0</vt:i4>
      </vt:variant>
      <vt:variant>
        <vt:i4>5</vt:i4>
      </vt:variant>
      <vt:variant>
        <vt:lpwstr/>
      </vt:variant>
      <vt:variant>
        <vt:lpwstr>_Toc116783241</vt:lpwstr>
      </vt:variant>
      <vt:variant>
        <vt:i4>1441853</vt:i4>
      </vt:variant>
      <vt:variant>
        <vt:i4>20</vt:i4>
      </vt:variant>
      <vt:variant>
        <vt:i4>0</vt:i4>
      </vt:variant>
      <vt:variant>
        <vt:i4>5</vt:i4>
      </vt:variant>
      <vt:variant>
        <vt:lpwstr/>
      </vt:variant>
      <vt:variant>
        <vt:lpwstr>_Toc116783240</vt:lpwstr>
      </vt:variant>
      <vt:variant>
        <vt:i4>1114173</vt:i4>
      </vt:variant>
      <vt:variant>
        <vt:i4>14</vt:i4>
      </vt:variant>
      <vt:variant>
        <vt:i4>0</vt:i4>
      </vt:variant>
      <vt:variant>
        <vt:i4>5</vt:i4>
      </vt:variant>
      <vt:variant>
        <vt:lpwstr/>
      </vt:variant>
      <vt:variant>
        <vt:lpwstr>_Toc116783239</vt:lpwstr>
      </vt:variant>
      <vt:variant>
        <vt:i4>1114173</vt:i4>
      </vt:variant>
      <vt:variant>
        <vt:i4>8</vt:i4>
      </vt:variant>
      <vt:variant>
        <vt:i4>0</vt:i4>
      </vt:variant>
      <vt:variant>
        <vt:i4>5</vt:i4>
      </vt:variant>
      <vt:variant>
        <vt:lpwstr/>
      </vt:variant>
      <vt:variant>
        <vt:lpwstr>_Toc116783238</vt:lpwstr>
      </vt:variant>
      <vt:variant>
        <vt:i4>1114173</vt:i4>
      </vt:variant>
      <vt:variant>
        <vt:i4>2</vt:i4>
      </vt:variant>
      <vt:variant>
        <vt:i4>0</vt:i4>
      </vt:variant>
      <vt:variant>
        <vt:i4>5</vt:i4>
      </vt:variant>
      <vt:variant>
        <vt:lpwstr/>
      </vt:variant>
      <vt:variant>
        <vt:lpwstr>_Toc116783237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24</cp:revision>
  <cp:lastPrinted>2007-10-29T19:49:00Z</cp:lastPrinted>
  <dcterms:created xsi:type="dcterms:W3CDTF">2007-10-10T16:20:00Z</dcterms:created>
  <dcterms:modified xsi:type="dcterms:W3CDTF">2007-10-31T12:57:00Z</dcterms:modified>
</cp:coreProperties>
</file>