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E1" w:rsidRDefault="009F35E1" w:rsidP="00633606">
      <w:pPr>
        <w:spacing w:after="0"/>
        <w:jc w:val="center"/>
        <w:rPr>
          <w:b/>
          <w:sz w:val="28"/>
          <w:szCs w:val="28"/>
        </w:rPr>
      </w:pPr>
      <w:bookmarkStart w:id="0" w:name="_GoBack"/>
      <w:bookmarkEnd w:id="0"/>
      <w:r>
        <w:rPr>
          <w:b/>
          <w:sz w:val="28"/>
          <w:szCs w:val="28"/>
        </w:rPr>
        <w:t>RESOURCE DOCUMENT</w:t>
      </w:r>
    </w:p>
    <w:p w:rsidR="009F35E1" w:rsidRPr="00AD5304" w:rsidRDefault="009F35E1" w:rsidP="00633606">
      <w:pPr>
        <w:spacing w:after="0"/>
        <w:jc w:val="center"/>
        <w:rPr>
          <w:b/>
          <w:sz w:val="28"/>
          <w:szCs w:val="28"/>
        </w:rPr>
      </w:pPr>
      <w:r w:rsidRPr="00AD5304">
        <w:rPr>
          <w:b/>
          <w:sz w:val="28"/>
          <w:szCs w:val="28"/>
        </w:rPr>
        <w:t>COMPLIANCE CHECKLIST: POLICY 2510</w:t>
      </w:r>
    </w:p>
    <w:p w:rsidR="009F35E1" w:rsidRDefault="009F35E1" w:rsidP="00633606">
      <w:pPr>
        <w:spacing w:after="0"/>
        <w:jc w:val="center"/>
        <w:rPr>
          <w:b/>
          <w:sz w:val="24"/>
          <w:szCs w:val="24"/>
        </w:rPr>
      </w:pPr>
      <w:r w:rsidRPr="00AD5304">
        <w:rPr>
          <w:rFonts w:cs="Arial"/>
          <w:b/>
          <w:sz w:val="24"/>
          <w:szCs w:val="24"/>
        </w:rPr>
        <w:t>Assuring the Quality of Education: Regulations for Education Programs</w:t>
      </w:r>
      <w:r w:rsidRPr="00AD5304">
        <w:rPr>
          <w:b/>
          <w:sz w:val="24"/>
          <w:szCs w:val="24"/>
        </w:rPr>
        <w:t xml:space="preserve"> </w:t>
      </w:r>
    </w:p>
    <w:p w:rsidR="009F35E1" w:rsidRPr="001A2983" w:rsidRDefault="009F35E1" w:rsidP="00633606">
      <w:pPr>
        <w:spacing w:after="0"/>
        <w:jc w:val="center"/>
        <w:rPr>
          <w:b/>
          <w:sz w:val="16"/>
          <w:szCs w:val="16"/>
        </w:rPr>
      </w:pPr>
    </w:p>
    <w:p w:rsidR="009F35E1" w:rsidRPr="00EF7393" w:rsidRDefault="009F35E1" w:rsidP="00633606">
      <w:pPr>
        <w:spacing w:after="0"/>
        <w:jc w:val="both"/>
      </w:pPr>
      <w:r w:rsidRPr="00EF7393">
        <w:t>DIRECTIONS:  To be considered fully compliant with Policy 2510, your school must adhere to the core areas outlined in Policy 2510.  Before you begin self-rating school compliance, you may wish to review the sections of the policy identified in the checklist.   These areas will be examined during the on-site review.  To determine your level of compliance, use the following guide:</w:t>
      </w:r>
    </w:p>
    <w:p w:rsidR="009F35E1" w:rsidRPr="00EF7393" w:rsidRDefault="009F35E1" w:rsidP="00633606">
      <w:pPr>
        <w:spacing w:after="0"/>
        <w:jc w:val="both"/>
      </w:pPr>
    </w:p>
    <w:p w:rsidR="009F35E1" w:rsidRPr="00EF7393" w:rsidRDefault="009F35E1" w:rsidP="00633606">
      <w:pPr>
        <w:spacing w:after="0"/>
        <w:ind w:left="720"/>
        <w:jc w:val="both"/>
      </w:pPr>
      <w:r w:rsidRPr="00EF7393">
        <w:t xml:space="preserve">    Full Compliance = Compliant with </w:t>
      </w:r>
      <w:r w:rsidRPr="00EF7393">
        <w:rPr>
          <w:b/>
        </w:rPr>
        <w:t>all</w:t>
      </w:r>
      <w:r w:rsidRPr="00EF7393">
        <w:t xml:space="preserve"> items listed below.</w:t>
      </w:r>
    </w:p>
    <w:p w:rsidR="009F35E1" w:rsidRPr="00EF7393" w:rsidRDefault="009F35E1" w:rsidP="00633606">
      <w:pPr>
        <w:spacing w:after="0"/>
        <w:ind w:left="720"/>
        <w:jc w:val="both"/>
      </w:pPr>
      <w:r w:rsidRPr="00EF7393">
        <w:t xml:space="preserve">    Partial Compliance = Compliant with </w:t>
      </w:r>
      <w:r w:rsidRPr="00EF7393">
        <w:rPr>
          <w:b/>
        </w:rPr>
        <w:t>more than half</w:t>
      </w:r>
      <w:r w:rsidRPr="00EF7393">
        <w:t xml:space="preserve"> the items listed below.</w:t>
      </w:r>
    </w:p>
    <w:p w:rsidR="009F35E1" w:rsidRPr="00EF7393" w:rsidRDefault="009F35E1" w:rsidP="00633606">
      <w:pPr>
        <w:spacing w:after="0"/>
        <w:ind w:left="720"/>
        <w:jc w:val="both"/>
      </w:pPr>
      <w:r w:rsidRPr="00EF7393">
        <w:t xml:space="preserve">    Non-Compliant = Compliant </w:t>
      </w:r>
      <w:r w:rsidRPr="00EF7393">
        <w:rPr>
          <w:b/>
        </w:rPr>
        <w:t>with half or</w:t>
      </w:r>
      <w:r w:rsidRPr="00EF7393">
        <w:t xml:space="preserve"> </w:t>
      </w:r>
      <w:r w:rsidRPr="00EF7393">
        <w:rPr>
          <w:b/>
        </w:rPr>
        <w:t xml:space="preserve">less </w:t>
      </w:r>
      <w:r w:rsidRPr="00EF7393">
        <w:t>of the items below.</w:t>
      </w:r>
    </w:p>
    <w:p w:rsidR="009F35E1" w:rsidRPr="00EF7393" w:rsidRDefault="009F35E1" w:rsidP="00633606">
      <w:pPr>
        <w:spacing w:after="0"/>
        <w:jc w:val="both"/>
      </w:pPr>
    </w:p>
    <w:p w:rsidR="009F35E1" w:rsidRPr="00EF7393" w:rsidRDefault="009F35E1" w:rsidP="00633606">
      <w:pPr>
        <w:spacing w:after="0"/>
        <w:jc w:val="both"/>
      </w:pPr>
      <w:r w:rsidRPr="00EF7393">
        <w:t>The following items will be reviewed (1) by examining the school’s master schedule, strategic plan, school handbooks, district policies, school procedures, curriculum documents; (2) by observing classroom instruction, student engagement, school and classroom conditions; and (3) by interviewing staff, students, LSIC members, and members of various team members such as curriculum teams, leadership teams, etc.</w:t>
      </w:r>
    </w:p>
    <w:p w:rsidR="009F35E1" w:rsidRPr="00EF7393" w:rsidRDefault="009F35E1" w:rsidP="00633606">
      <w:pPr>
        <w:tabs>
          <w:tab w:val="left" w:pos="0"/>
        </w:tabs>
        <w:spacing w:after="0"/>
        <w:rPr>
          <w:b/>
        </w:rPr>
      </w:pPr>
    </w:p>
    <w:p w:rsidR="009F35E1" w:rsidRPr="00EF7393" w:rsidRDefault="009F35E1" w:rsidP="009F35E1">
      <w:pPr>
        <w:tabs>
          <w:tab w:val="left" w:pos="0"/>
        </w:tabs>
        <w:spacing w:after="0"/>
        <w:rPr>
          <w:b/>
        </w:rPr>
      </w:pPr>
      <w:r w:rsidRPr="00EF7393">
        <w:rPr>
          <w:b/>
        </w:rPr>
        <w:t>(S_</w:t>
      </w:r>
      <w:proofErr w:type="gramStart"/>
      <w:r w:rsidRPr="00EF7393">
        <w:rPr>
          <w:b/>
        </w:rPr>
        <w:t>,F</w:t>
      </w:r>
      <w:proofErr w:type="gramEnd"/>
      <w:r w:rsidRPr="00EF7393">
        <w:rPr>
          <w:b/>
        </w:rPr>
        <w:t>_ below identify the Standard and Function correlating to the High Quality Standards in Policy 2322).</w:t>
      </w:r>
    </w:p>
    <w:tbl>
      <w:tblPr>
        <w:tblStyle w:val="TableGrid"/>
        <w:tblW w:w="0" w:type="auto"/>
        <w:tblLayout w:type="fixed"/>
        <w:tblLook w:val="04A0" w:firstRow="1" w:lastRow="0" w:firstColumn="1" w:lastColumn="0" w:noHBand="0" w:noVBand="1"/>
      </w:tblPr>
      <w:tblGrid>
        <w:gridCol w:w="1368"/>
        <w:gridCol w:w="9648"/>
      </w:tblGrid>
      <w:tr w:rsidR="00AD5304" w:rsidTr="00EF7393">
        <w:tc>
          <w:tcPr>
            <w:tcW w:w="1368" w:type="dxa"/>
          </w:tcPr>
          <w:p w:rsidR="00AD5304" w:rsidRPr="00EF7393" w:rsidRDefault="00AD5304" w:rsidP="00AD5304">
            <w:pPr>
              <w:rPr>
                <w:b/>
              </w:rPr>
            </w:pPr>
            <w:r w:rsidRPr="00EF7393">
              <w:rPr>
                <w:b/>
              </w:rPr>
              <w:t>Compliance</w:t>
            </w:r>
          </w:p>
        </w:tc>
        <w:tc>
          <w:tcPr>
            <w:tcW w:w="9648" w:type="dxa"/>
          </w:tcPr>
          <w:p w:rsidR="00AD5304" w:rsidRDefault="00AD5304" w:rsidP="00AD5304">
            <w:pPr>
              <w:jc w:val="center"/>
              <w:rPr>
                <w:b/>
                <w:sz w:val="24"/>
                <w:szCs w:val="24"/>
              </w:rPr>
            </w:pPr>
            <w:r>
              <w:rPr>
                <w:b/>
                <w:sz w:val="24"/>
                <w:szCs w:val="24"/>
              </w:rPr>
              <w:t>Core Areas of Policy 2510</w:t>
            </w:r>
          </w:p>
        </w:tc>
      </w:tr>
      <w:tr w:rsidR="009F35E1" w:rsidTr="00EF7393">
        <w:tc>
          <w:tcPr>
            <w:tcW w:w="1368" w:type="dxa"/>
          </w:tcPr>
          <w:p w:rsidR="009F35E1" w:rsidRPr="00EF7393" w:rsidRDefault="009F35E1" w:rsidP="00675E6C">
            <w:pPr>
              <w:rPr>
                <w:b/>
              </w:rPr>
            </w:pPr>
            <w:r w:rsidRPr="00EF7393">
              <w:rPr>
                <w:b/>
              </w:rPr>
              <w:t xml:space="preserve"> Yes      No</w:t>
            </w:r>
          </w:p>
        </w:tc>
        <w:tc>
          <w:tcPr>
            <w:tcW w:w="9648" w:type="dxa"/>
          </w:tcPr>
          <w:p w:rsidR="009F35E1" w:rsidRPr="00EF7393" w:rsidRDefault="009F35E1" w:rsidP="009F35E1">
            <w:pPr>
              <w:pStyle w:val="ListParagraph"/>
              <w:numPr>
                <w:ilvl w:val="0"/>
                <w:numId w:val="11"/>
              </w:numPr>
              <w:ind w:left="252" w:hanging="270"/>
            </w:pPr>
            <w:r w:rsidRPr="00EF7393">
              <w:t>The instruction is delivered in ways that appropriately address the developmental characteristics of students at each programmatic level (Early Learning Pre-K to 5, Middle Level 6-8, and Adolescent Level 9-12) as described in pages 5 to 18 of the policy.  (S3)</w:t>
            </w:r>
          </w:p>
        </w:tc>
      </w:tr>
      <w:tr w:rsidR="009F35E1" w:rsidTr="00EF7393">
        <w:tc>
          <w:tcPr>
            <w:tcW w:w="1368" w:type="dxa"/>
          </w:tcPr>
          <w:p w:rsidR="009F35E1" w:rsidRPr="00EF7393" w:rsidRDefault="009F35E1" w:rsidP="00F51B79">
            <w:pPr>
              <w:rPr>
                <w:b/>
              </w:rPr>
            </w:pPr>
            <w:r w:rsidRPr="00EF7393">
              <w:rPr>
                <w:b/>
              </w:rPr>
              <w:t>Yes      No</w:t>
            </w:r>
          </w:p>
        </w:tc>
        <w:tc>
          <w:tcPr>
            <w:tcW w:w="9648" w:type="dxa"/>
          </w:tcPr>
          <w:p w:rsidR="009F35E1" w:rsidRPr="00EF7393" w:rsidRDefault="009F35E1" w:rsidP="009F35E1">
            <w:pPr>
              <w:pStyle w:val="ListParagraph"/>
              <w:numPr>
                <w:ilvl w:val="0"/>
                <w:numId w:val="11"/>
              </w:numPr>
              <w:ind w:left="252" w:hanging="270"/>
            </w:pPr>
            <w:r w:rsidRPr="00EF7393">
              <w:t>The curriculum required of all students includes each content area specified in the appropriate programmatic Charts I-V in pages 8-17 of the policy. (S3,FB)</w:t>
            </w:r>
          </w:p>
        </w:tc>
      </w:tr>
      <w:tr w:rsidR="009F35E1" w:rsidTr="00EF7393">
        <w:trPr>
          <w:trHeight w:val="5120"/>
        </w:trPr>
        <w:tc>
          <w:tcPr>
            <w:tcW w:w="1368" w:type="dxa"/>
          </w:tcPr>
          <w:p w:rsidR="009F35E1" w:rsidRPr="00EF7393" w:rsidRDefault="009F35E1" w:rsidP="00AD5304">
            <w:pPr>
              <w:rPr>
                <w:b/>
              </w:rPr>
            </w:pPr>
            <w:r w:rsidRPr="00EF7393">
              <w:rPr>
                <w:b/>
              </w:rPr>
              <w:t xml:space="preserve">Yes      No </w:t>
            </w: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092E46">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AD5304">
            <w:pPr>
              <w:rPr>
                <w:b/>
              </w:rPr>
            </w:pPr>
          </w:p>
          <w:p w:rsidR="009F35E1" w:rsidRPr="00EF7393" w:rsidRDefault="009F35E1" w:rsidP="00092E46">
            <w:pPr>
              <w:rPr>
                <w:b/>
              </w:rPr>
            </w:pPr>
          </w:p>
          <w:p w:rsidR="009F35E1" w:rsidRPr="00EF7393" w:rsidRDefault="009F35E1" w:rsidP="00092E46">
            <w:pPr>
              <w:rPr>
                <w:b/>
              </w:rPr>
            </w:pPr>
          </w:p>
          <w:p w:rsidR="009F35E1" w:rsidRPr="00EF7393" w:rsidRDefault="009F35E1" w:rsidP="00092E46">
            <w:pPr>
              <w:rPr>
                <w:b/>
              </w:rPr>
            </w:pPr>
          </w:p>
          <w:p w:rsidR="009F35E1" w:rsidRPr="00EF7393" w:rsidRDefault="009F35E1" w:rsidP="00092E46">
            <w:pPr>
              <w:rPr>
                <w:b/>
              </w:rPr>
            </w:pPr>
          </w:p>
        </w:tc>
        <w:tc>
          <w:tcPr>
            <w:tcW w:w="9648" w:type="dxa"/>
          </w:tcPr>
          <w:p w:rsidR="009F35E1" w:rsidRPr="00EF7393" w:rsidRDefault="009F35E1" w:rsidP="009F35E1">
            <w:pPr>
              <w:pStyle w:val="ListParagraph"/>
              <w:numPr>
                <w:ilvl w:val="0"/>
                <w:numId w:val="11"/>
              </w:numPr>
              <w:ind w:left="252" w:hanging="270"/>
            </w:pPr>
            <w:r w:rsidRPr="00EF7393">
              <w:t>Note: Please review only the areas appropriate to the programmatic level of your school.  (S3)</w:t>
            </w:r>
          </w:p>
          <w:p w:rsidR="009F35E1" w:rsidRPr="00EF7393" w:rsidRDefault="009F35E1" w:rsidP="00633606">
            <w:pPr>
              <w:pStyle w:val="ListParagraph"/>
              <w:ind w:left="252" w:hanging="270"/>
              <w:rPr>
                <w:sz w:val="16"/>
                <w:szCs w:val="16"/>
              </w:rPr>
            </w:pPr>
          </w:p>
          <w:p w:rsidR="009F35E1" w:rsidRPr="00EF7393" w:rsidRDefault="009F35E1" w:rsidP="00633606">
            <w:r w:rsidRPr="00EF7393">
              <w:t xml:space="preserve">Early Learning(Pre-K to 5) develops programs and/or processes to implement the following developmentally appropriate practices as described in the policy pages 6 to 9: </w:t>
            </w:r>
          </w:p>
          <w:p w:rsidR="009F35E1" w:rsidRPr="00EF7393" w:rsidRDefault="009F35E1" w:rsidP="00633606">
            <w:pPr>
              <w:ind w:left="252" w:hanging="270"/>
              <w:rPr>
                <w:sz w:val="16"/>
                <w:szCs w:val="16"/>
              </w:rPr>
            </w:pPr>
          </w:p>
          <w:p w:rsidR="009F35E1" w:rsidRPr="00EF7393" w:rsidRDefault="009F35E1" w:rsidP="009F35E1">
            <w:pPr>
              <w:numPr>
                <w:ilvl w:val="0"/>
                <w:numId w:val="21"/>
              </w:numPr>
              <w:spacing w:after="200"/>
              <w:ind w:left="522" w:hanging="180"/>
              <w:contextualSpacing/>
            </w:pPr>
            <w:r w:rsidRPr="00EF7393">
              <w:t xml:space="preserve">Utilize Early Learning Readiness grades (Pre-K/K) components of the </w:t>
            </w:r>
            <w:r w:rsidRPr="00EF7393">
              <w:rPr>
                <w:i/>
              </w:rPr>
              <w:t xml:space="preserve">Ready, Set, </w:t>
            </w:r>
            <w:proofErr w:type="gramStart"/>
            <w:r w:rsidRPr="00EF7393">
              <w:rPr>
                <w:i/>
              </w:rPr>
              <w:t>Go</w:t>
            </w:r>
            <w:proofErr w:type="gramEnd"/>
            <w:r w:rsidRPr="00EF7393">
              <w:rPr>
                <w:i/>
              </w:rPr>
              <w:t xml:space="preserve">! WV </w:t>
            </w:r>
            <w:r w:rsidRPr="00EF7393">
              <w:t>Comprehensive Framework for School Readiness</w:t>
            </w:r>
          </w:p>
          <w:p w:rsidR="009F35E1" w:rsidRPr="00EF7393" w:rsidRDefault="009F35E1" w:rsidP="009F35E1">
            <w:pPr>
              <w:numPr>
                <w:ilvl w:val="0"/>
                <w:numId w:val="21"/>
              </w:numPr>
              <w:spacing w:after="200"/>
              <w:ind w:left="522" w:hanging="180"/>
              <w:contextualSpacing/>
            </w:pPr>
            <w:r w:rsidRPr="00EF7393">
              <w:t>Utilize the West Virginia Pre-K Child Assessment System (Pre-K) and the Early Learning Reporting System (K) for data entry of students’ progress (Pages 6-8)</w:t>
            </w:r>
          </w:p>
          <w:p w:rsidR="009F35E1" w:rsidRPr="00EF7393" w:rsidRDefault="009F35E1" w:rsidP="009F35E1">
            <w:pPr>
              <w:numPr>
                <w:ilvl w:val="0"/>
                <w:numId w:val="21"/>
              </w:numPr>
              <w:spacing w:after="200"/>
              <w:ind w:left="522" w:hanging="180"/>
              <w:contextualSpacing/>
            </w:pPr>
            <w:r w:rsidRPr="00EF7393">
              <w:t>Utilizes standards-focused curriculum</w:t>
            </w:r>
          </w:p>
          <w:p w:rsidR="009F35E1" w:rsidRPr="00EF7393" w:rsidRDefault="009F35E1" w:rsidP="009F35E1">
            <w:pPr>
              <w:numPr>
                <w:ilvl w:val="0"/>
                <w:numId w:val="21"/>
              </w:numPr>
              <w:spacing w:after="200"/>
              <w:ind w:left="522" w:hanging="180"/>
              <w:contextualSpacing/>
            </w:pPr>
            <w:r w:rsidRPr="00EF7393">
              <w:t>Develops physical health and wellness</w:t>
            </w:r>
          </w:p>
          <w:p w:rsidR="009F35E1" w:rsidRPr="00EF7393" w:rsidRDefault="009F35E1" w:rsidP="009F35E1">
            <w:pPr>
              <w:numPr>
                <w:ilvl w:val="0"/>
                <w:numId w:val="21"/>
              </w:numPr>
              <w:spacing w:after="200"/>
              <w:ind w:left="522" w:hanging="180"/>
              <w:contextualSpacing/>
            </w:pPr>
            <w:r w:rsidRPr="00EF7393">
              <w:t>Develops global competence</w:t>
            </w:r>
          </w:p>
          <w:p w:rsidR="009F35E1" w:rsidRPr="00EF7393" w:rsidRDefault="009F35E1" w:rsidP="009F35E1">
            <w:pPr>
              <w:numPr>
                <w:ilvl w:val="0"/>
                <w:numId w:val="21"/>
              </w:numPr>
              <w:spacing w:after="200"/>
              <w:ind w:left="522" w:hanging="180"/>
              <w:contextualSpacing/>
            </w:pPr>
            <w:r w:rsidRPr="00EF7393">
              <w:t xml:space="preserve">Utilizes formative assessment processes </w:t>
            </w:r>
          </w:p>
          <w:p w:rsidR="009F35E1" w:rsidRPr="00EF7393" w:rsidRDefault="009F35E1" w:rsidP="009F35E1">
            <w:pPr>
              <w:numPr>
                <w:ilvl w:val="0"/>
                <w:numId w:val="21"/>
              </w:numPr>
              <w:spacing w:after="200"/>
              <w:ind w:left="522" w:hanging="180"/>
              <w:contextualSpacing/>
            </w:pPr>
            <w:r w:rsidRPr="00EF7393">
              <w:t>Utilizes technology integration</w:t>
            </w:r>
          </w:p>
          <w:p w:rsidR="009F35E1" w:rsidRPr="00EF7393" w:rsidRDefault="009F35E1" w:rsidP="009F35E1">
            <w:pPr>
              <w:numPr>
                <w:ilvl w:val="0"/>
                <w:numId w:val="21"/>
              </w:numPr>
              <w:spacing w:before="240"/>
              <w:ind w:left="522" w:hanging="180"/>
              <w:contextualSpacing/>
            </w:pPr>
            <w:r w:rsidRPr="00EF7393">
              <w:t>Develops student success and career readiness</w:t>
            </w:r>
          </w:p>
          <w:p w:rsidR="009F35E1" w:rsidRPr="00EF7393" w:rsidRDefault="009F35E1" w:rsidP="009F35E1">
            <w:pPr>
              <w:pStyle w:val="ListParagraph"/>
              <w:numPr>
                <w:ilvl w:val="0"/>
                <w:numId w:val="21"/>
              </w:numPr>
              <w:ind w:left="522" w:hanging="180"/>
              <w:rPr>
                <w:b/>
              </w:rPr>
            </w:pPr>
            <w:r w:rsidRPr="00EF7393">
              <w:t>Implement appropriate early learning programs (pre-k to 5) classroom learning environments, routines, and instructional practices as outlined in Chart II of the policy (Pages 8-9)</w:t>
            </w:r>
          </w:p>
          <w:p w:rsidR="009F35E1" w:rsidRPr="00EF7393" w:rsidRDefault="009F35E1" w:rsidP="00633606">
            <w:pPr>
              <w:pStyle w:val="ListParagraph"/>
              <w:ind w:left="252" w:hanging="270"/>
              <w:rPr>
                <w:b/>
                <w:sz w:val="16"/>
                <w:szCs w:val="16"/>
              </w:rPr>
            </w:pPr>
          </w:p>
          <w:p w:rsidR="009F35E1" w:rsidRPr="00EF7393" w:rsidRDefault="009F35E1" w:rsidP="00633606">
            <w:pPr>
              <w:ind w:hanging="18"/>
            </w:pPr>
            <w:r w:rsidRPr="00EF7393">
              <w:t xml:space="preserve">Middle Level Education (6-8) develops programs and/or processes to implement the following developmentally appropriate practices as described in the policy pages 9 to 12: </w:t>
            </w:r>
          </w:p>
          <w:p w:rsidR="009F35E1" w:rsidRPr="00EF7393" w:rsidRDefault="009F35E1" w:rsidP="00633606">
            <w:pPr>
              <w:ind w:left="252" w:hanging="270"/>
              <w:rPr>
                <w:sz w:val="16"/>
                <w:szCs w:val="16"/>
              </w:rPr>
            </w:pPr>
          </w:p>
          <w:p w:rsidR="009F35E1" w:rsidRPr="00EF7393" w:rsidRDefault="009F35E1" w:rsidP="009F35E1">
            <w:pPr>
              <w:pStyle w:val="ListParagraph"/>
              <w:numPr>
                <w:ilvl w:val="0"/>
                <w:numId w:val="21"/>
              </w:numPr>
              <w:ind w:left="522" w:hanging="180"/>
            </w:pPr>
            <w:r w:rsidRPr="00EF7393">
              <w:t>Utilizes standards-focused curriculum</w:t>
            </w:r>
          </w:p>
          <w:p w:rsidR="009F35E1" w:rsidRPr="00EF7393" w:rsidRDefault="009F35E1" w:rsidP="009F35E1">
            <w:pPr>
              <w:pStyle w:val="ListParagraph"/>
              <w:numPr>
                <w:ilvl w:val="0"/>
                <w:numId w:val="21"/>
              </w:numPr>
              <w:ind w:left="522" w:hanging="180"/>
            </w:pPr>
            <w:r w:rsidRPr="00EF7393">
              <w:t>Provides physical education, physical activity and health/wellness education</w:t>
            </w:r>
          </w:p>
          <w:p w:rsidR="009F35E1" w:rsidRPr="00EF7393" w:rsidRDefault="009F35E1" w:rsidP="009F35E1">
            <w:pPr>
              <w:pStyle w:val="ListParagraph"/>
              <w:numPr>
                <w:ilvl w:val="0"/>
                <w:numId w:val="21"/>
              </w:numPr>
              <w:ind w:left="522" w:hanging="180"/>
            </w:pPr>
            <w:r w:rsidRPr="00EF7393">
              <w:t>Develops global competence</w:t>
            </w:r>
          </w:p>
          <w:p w:rsidR="009F35E1" w:rsidRPr="00EF7393" w:rsidRDefault="009F35E1" w:rsidP="009F35E1">
            <w:pPr>
              <w:pStyle w:val="ListParagraph"/>
              <w:numPr>
                <w:ilvl w:val="0"/>
                <w:numId w:val="21"/>
              </w:numPr>
              <w:ind w:left="522" w:hanging="180"/>
            </w:pPr>
            <w:r w:rsidRPr="00EF7393">
              <w:t>Utilizes technology integration</w:t>
            </w:r>
          </w:p>
          <w:p w:rsidR="009F35E1" w:rsidRPr="00EF7393" w:rsidRDefault="009F35E1" w:rsidP="009F35E1">
            <w:pPr>
              <w:pStyle w:val="ListParagraph"/>
              <w:numPr>
                <w:ilvl w:val="0"/>
                <w:numId w:val="21"/>
              </w:numPr>
              <w:ind w:left="522" w:hanging="180"/>
            </w:pPr>
            <w:r w:rsidRPr="00EF7393">
              <w:t>Utilizes formative assessment processes</w:t>
            </w:r>
          </w:p>
          <w:p w:rsidR="009F35E1" w:rsidRPr="00EF7393" w:rsidRDefault="009F35E1" w:rsidP="009F35E1">
            <w:pPr>
              <w:pStyle w:val="ListParagraph"/>
              <w:numPr>
                <w:ilvl w:val="0"/>
                <w:numId w:val="21"/>
              </w:numPr>
              <w:ind w:left="522" w:hanging="180"/>
            </w:pPr>
            <w:r w:rsidRPr="00EF7393">
              <w:t>Utilizes personalized career portfolios to develop career awareness</w:t>
            </w:r>
          </w:p>
          <w:p w:rsidR="009F35E1" w:rsidRPr="00EF7393" w:rsidRDefault="009F35E1" w:rsidP="009F35E1">
            <w:pPr>
              <w:pStyle w:val="ListParagraph"/>
              <w:numPr>
                <w:ilvl w:val="0"/>
                <w:numId w:val="21"/>
              </w:numPr>
              <w:ind w:left="522" w:hanging="180"/>
            </w:pPr>
            <w:r w:rsidRPr="00EF7393">
              <w:t>Offers visual arts, choral, and instrumental music courses</w:t>
            </w:r>
          </w:p>
          <w:p w:rsidR="009F35E1" w:rsidRPr="00EF7393" w:rsidRDefault="009F35E1" w:rsidP="00EF7393">
            <w:pPr>
              <w:pStyle w:val="ListParagraph"/>
              <w:numPr>
                <w:ilvl w:val="0"/>
                <w:numId w:val="21"/>
              </w:numPr>
              <w:spacing w:before="240"/>
              <w:ind w:left="522" w:hanging="180"/>
            </w:pPr>
            <w:r w:rsidRPr="00EF7393">
              <w:t>Implements a standards-focused advisory program utilizing evidence-based practices during the instructional day</w:t>
            </w:r>
          </w:p>
          <w:p w:rsidR="009F35E1" w:rsidRPr="00EF7393" w:rsidRDefault="009F35E1" w:rsidP="00633606">
            <w:pPr>
              <w:ind w:left="-18"/>
            </w:pPr>
            <w:r w:rsidRPr="00EF7393">
              <w:lastRenderedPageBreak/>
              <w:t>Adolescent Education (9-12) delivers programs to assure that all students meet WVBE graduation requirements and have access to course offerings as specified in the Policy to assure the following distribution of those requirements as described in the policy pages 12 to 21:</w:t>
            </w:r>
          </w:p>
          <w:p w:rsidR="009F35E1" w:rsidRPr="00EF7393" w:rsidRDefault="009F35E1" w:rsidP="00633606">
            <w:pPr>
              <w:ind w:left="252" w:hanging="270"/>
            </w:pPr>
          </w:p>
          <w:p w:rsidR="009F35E1" w:rsidRPr="00EF7393" w:rsidRDefault="009F35E1" w:rsidP="009F35E1">
            <w:pPr>
              <w:pStyle w:val="ListParagraph"/>
              <w:numPr>
                <w:ilvl w:val="0"/>
                <w:numId w:val="21"/>
              </w:numPr>
              <w:ind w:left="522" w:hanging="180"/>
            </w:pPr>
            <w:r w:rsidRPr="00EF7393">
              <w:t>Utilizes Standards-Focused Curriculum</w:t>
            </w:r>
          </w:p>
          <w:p w:rsidR="009F35E1" w:rsidRPr="00EF7393" w:rsidRDefault="009F35E1" w:rsidP="009F35E1">
            <w:pPr>
              <w:pStyle w:val="ListParagraph"/>
              <w:numPr>
                <w:ilvl w:val="0"/>
                <w:numId w:val="21"/>
              </w:numPr>
              <w:ind w:left="522" w:hanging="180"/>
            </w:pPr>
            <w:r w:rsidRPr="00EF7393">
              <w:t>Provides opportunities for world languages</w:t>
            </w:r>
          </w:p>
          <w:p w:rsidR="009F35E1" w:rsidRPr="00EF7393" w:rsidRDefault="009F35E1" w:rsidP="009F35E1">
            <w:pPr>
              <w:pStyle w:val="ListParagraph"/>
              <w:numPr>
                <w:ilvl w:val="0"/>
                <w:numId w:val="21"/>
              </w:numPr>
              <w:ind w:left="522" w:hanging="180"/>
            </w:pPr>
            <w:r w:rsidRPr="00EF7393">
              <w:t>Provides the 18 specified graduation requirements</w:t>
            </w:r>
          </w:p>
          <w:p w:rsidR="009F35E1" w:rsidRPr="00EF7393" w:rsidRDefault="009F35E1" w:rsidP="009F35E1">
            <w:pPr>
              <w:pStyle w:val="ListParagraph"/>
              <w:numPr>
                <w:ilvl w:val="0"/>
                <w:numId w:val="21"/>
              </w:numPr>
              <w:ind w:left="522" w:hanging="180"/>
            </w:pPr>
            <w:r w:rsidRPr="00EF7393">
              <w:t>Provides access to career technical education (CTE)</w:t>
            </w:r>
          </w:p>
          <w:p w:rsidR="009F35E1" w:rsidRPr="00EF7393" w:rsidRDefault="009F35E1" w:rsidP="009F35E1">
            <w:pPr>
              <w:pStyle w:val="ListParagraph"/>
              <w:numPr>
                <w:ilvl w:val="0"/>
                <w:numId w:val="21"/>
              </w:numPr>
              <w:ind w:left="522" w:hanging="180"/>
            </w:pPr>
            <w:r w:rsidRPr="00EF7393">
              <w:t>Develops student success and career readiness</w:t>
            </w:r>
          </w:p>
          <w:p w:rsidR="009F35E1" w:rsidRPr="00EF7393" w:rsidRDefault="009F35E1" w:rsidP="009F35E1">
            <w:pPr>
              <w:pStyle w:val="ListParagraph"/>
              <w:numPr>
                <w:ilvl w:val="0"/>
                <w:numId w:val="21"/>
              </w:numPr>
              <w:ind w:left="522" w:hanging="180"/>
            </w:pPr>
            <w:r w:rsidRPr="00EF7393">
              <w:t>Provides the 4 personalized graduation requirements in either a CTE or locally approved concentration</w:t>
            </w:r>
          </w:p>
          <w:p w:rsidR="009F35E1" w:rsidRPr="00EF7393" w:rsidRDefault="009F35E1" w:rsidP="009F35E1">
            <w:pPr>
              <w:pStyle w:val="ListParagraph"/>
              <w:numPr>
                <w:ilvl w:val="0"/>
                <w:numId w:val="21"/>
              </w:numPr>
              <w:ind w:left="522" w:hanging="180"/>
            </w:pPr>
            <w:r w:rsidRPr="00EF7393">
              <w:t>Provides the requirement for 2 elective offerings</w:t>
            </w:r>
          </w:p>
          <w:p w:rsidR="009F35E1" w:rsidRPr="00EF7393" w:rsidRDefault="009F35E1" w:rsidP="009F35E1">
            <w:pPr>
              <w:pStyle w:val="ListParagraph"/>
              <w:numPr>
                <w:ilvl w:val="0"/>
                <w:numId w:val="21"/>
              </w:numPr>
              <w:ind w:left="522" w:hanging="180"/>
            </w:pPr>
            <w:r w:rsidRPr="00EF7393">
              <w:t>Implements career development</w:t>
            </w:r>
          </w:p>
          <w:p w:rsidR="009F35E1" w:rsidRPr="00EF7393" w:rsidRDefault="009F35E1" w:rsidP="009F35E1">
            <w:pPr>
              <w:pStyle w:val="ListParagraph"/>
              <w:numPr>
                <w:ilvl w:val="0"/>
                <w:numId w:val="21"/>
              </w:numPr>
              <w:ind w:left="522" w:hanging="180"/>
            </w:pPr>
            <w:r w:rsidRPr="00EF7393">
              <w:t>Utilizes a student advocate/advisor/mentor system</w:t>
            </w:r>
          </w:p>
          <w:p w:rsidR="009F35E1" w:rsidRPr="00EF7393" w:rsidRDefault="009F35E1" w:rsidP="009F35E1">
            <w:pPr>
              <w:pStyle w:val="ListParagraph"/>
              <w:numPr>
                <w:ilvl w:val="0"/>
                <w:numId w:val="21"/>
              </w:numPr>
              <w:ind w:left="522" w:hanging="180"/>
            </w:pPr>
            <w:r w:rsidRPr="00EF7393">
              <w:t>Implements a program/process to assure physical activity</w:t>
            </w:r>
          </w:p>
          <w:p w:rsidR="009F35E1" w:rsidRPr="00EF7393" w:rsidRDefault="009F35E1" w:rsidP="009F35E1">
            <w:pPr>
              <w:pStyle w:val="ListParagraph"/>
              <w:numPr>
                <w:ilvl w:val="0"/>
                <w:numId w:val="21"/>
              </w:numPr>
              <w:ind w:left="522" w:hanging="180"/>
            </w:pPr>
            <w:r w:rsidRPr="00EF7393">
              <w:t>Integrates technology</w:t>
            </w:r>
          </w:p>
          <w:p w:rsidR="009F35E1" w:rsidRPr="00EF7393" w:rsidRDefault="009F35E1" w:rsidP="009F35E1">
            <w:pPr>
              <w:pStyle w:val="ListParagraph"/>
              <w:numPr>
                <w:ilvl w:val="0"/>
                <w:numId w:val="21"/>
              </w:numPr>
              <w:ind w:left="522" w:hanging="180"/>
            </w:pPr>
            <w:r w:rsidRPr="00EF7393">
              <w:t>Develops and updates a personalized education plan (PEP)</w:t>
            </w:r>
          </w:p>
          <w:p w:rsidR="009F35E1" w:rsidRPr="00EF7393" w:rsidRDefault="009F35E1" w:rsidP="009F35E1">
            <w:pPr>
              <w:pStyle w:val="ListParagraph"/>
              <w:numPr>
                <w:ilvl w:val="0"/>
                <w:numId w:val="21"/>
              </w:numPr>
              <w:ind w:left="522" w:hanging="180"/>
            </w:pPr>
            <w:r w:rsidRPr="00EF7393">
              <w:t>Has alternative means to earn high school credit</w:t>
            </w:r>
          </w:p>
          <w:p w:rsidR="009F35E1" w:rsidRPr="00EF7393" w:rsidRDefault="009F35E1" w:rsidP="009F35E1">
            <w:pPr>
              <w:pStyle w:val="ListParagraph"/>
              <w:numPr>
                <w:ilvl w:val="0"/>
                <w:numId w:val="21"/>
              </w:numPr>
              <w:ind w:left="522" w:hanging="180"/>
            </w:pPr>
            <w:r w:rsidRPr="00EF7393">
              <w:t xml:space="preserve">Awards a regular and modified diploma </w:t>
            </w:r>
          </w:p>
          <w:p w:rsidR="009F35E1" w:rsidRPr="00EF7393" w:rsidRDefault="009F35E1" w:rsidP="009F35E1">
            <w:pPr>
              <w:pStyle w:val="ListParagraph"/>
              <w:numPr>
                <w:ilvl w:val="0"/>
                <w:numId w:val="21"/>
              </w:numPr>
              <w:ind w:left="522" w:hanging="180"/>
            </w:pPr>
            <w:r w:rsidRPr="00EF7393">
              <w:t>Is offered a high school credential</w:t>
            </w:r>
          </w:p>
          <w:p w:rsidR="009F35E1" w:rsidRPr="00EF7393" w:rsidRDefault="009F35E1" w:rsidP="009F35E1">
            <w:pPr>
              <w:pStyle w:val="ListParagraph"/>
              <w:numPr>
                <w:ilvl w:val="0"/>
                <w:numId w:val="21"/>
              </w:numPr>
              <w:ind w:left="522" w:hanging="180"/>
              <w:rPr>
                <w:b/>
              </w:rPr>
            </w:pPr>
            <w:r w:rsidRPr="00EF7393">
              <w:t xml:space="preserve">Provides alternative delivery of education programs </w:t>
            </w:r>
          </w:p>
          <w:p w:rsidR="009F35E1" w:rsidRPr="00EF7393" w:rsidRDefault="009F35E1" w:rsidP="009F35E1">
            <w:pPr>
              <w:pStyle w:val="ListParagraph"/>
              <w:numPr>
                <w:ilvl w:val="0"/>
                <w:numId w:val="21"/>
              </w:numPr>
              <w:ind w:left="522" w:hanging="180"/>
              <w:rPr>
                <w:b/>
              </w:rPr>
            </w:pPr>
            <w:r w:rsidRPr="00EF7393">
              <w:t>Provides AP courses and AP teachers complete required initial and on-going professional development</w:t>
            </w:r>
          </w:p>
        </w:tc>
      </w:tr>
      <w:tr w:rsidR="00AD5304" w:rsidTr="00EF7393">
        <w:trPr>
          <w:trHeight w:val="3860"/>
        </w:trPr>
        <w:tc>
          <w:tcPr>
            <w:tcW w:w="1368" w:type="dxa"/>
          </w:tcPr>
          <w:p w:rsidR="00EB2453" w:rsidRPr="00EF7393" w:rsidRDefault="00EB2453" w:rsidP="00AD5304">
            <w:pPr>
              <w:rPr>
                <w:b/>
              </w:rPr>
            </w:pPr>
          </w:p>
          <w:p w:rsidR="007B3CF9" w:rsidRPr="00EF7393" w:rsidRDefault="007B3CF9" w:rsidP="00AD5304">
            <w:pPr>
              <w:rPr>
                <w:b/>
              </w:rPr>
            </w:pPr>
          </w:p>
          <w:p w:rsidR="00092E46" w:rsidRPr="00EF7393" w:rsidRDefault="00092E46" w:rsidP="00092E46">
            <w:pPr>
              <w:rPr>
                <w:b/>
              </w:rPr>
            </w:pPr>
          </w:p>
          <w:p w:rsidR="007714DE" w:rsidRPr="00EF7393" w:rsidRDefault="00675E6C" w:rsidP="00092E46">
            <w:pPr>
              <w:rPr>
                <w:b/>
              </w:rPr>
            </w:pPr>
            <w:r w:rsidRPr="00EF7393">
              <w:rPr>
                <w:b/>
              </w:rPr>
              <w:t xml:space="preserve">Yes      No </w:t>
            </w:r>
          </w:p>
          <w:p w:rsidR="00675E6C" w:rsidRPr="00EF7393" w:rsidRDefault="00675E6C" w:rsidP="00092E46">
            <w:pPr>
              <w:rPr>
                <w:b/>
              </w:rPr>
            </w:pPr>
          </w:p>
          <w:p w:rsidR="00092E46" w:rsidRPr="00EF7393" w:rsidRDefault="00675E6C" w:rsidP="00092E46">
            <w:pPr>
              <w:rPr>
                <w:b/>
              </w:rPr>
            </w:pPr>
            <w:r w:rsidRPr="00EF7393">
              <w:rPr>
                <w:b/>
              </w:rPr>
              <w:t>Yes      No Yes      No</w:t>
            </w:r>
          </w:p>
          <w:p w:rsidR="008821EB" w:rsidRPr="00EF7393" w:rsidRDefault="00675E6C" w:rsidP="007714DE">
            <w:pPr>
              <w:rPr>
                <w:b/>
              </w:rPr>
            </w:pPr>
            <w:r w:rsidRPr="00EF7393">
              <w:rPr>
                <w:b/>
              </w:rPr>
              <w:t xml:space="preserve">Yes      No </w:t>
            </w:r>
          </w:p>
          <w:p w:rsidR="00675E6C" w:rsidRPr="00EF7393" w:rsidRDefault="00675E6C" w:rsidP="007714DE">
            <w:pPr>
              <w:rPr>
                <w:b/>
              </w:rPr>
            </w:pPr>
          </w:p>
          <w:p w:rsidR="007B3CF9" w:rsidRPr="00EF7393" w:rsidRDefault="00675E6C" w:rsidP="007714DE">
            <w:pPr>
              <w:rPr>
                <w:b/>
              </w:rPr>
            </w:pPr>
            <w:r w:rsidRPr="00EF7393">
              <w:rPr>
                <w:b/>
              </w:rPr>
              <w:t>Yes      No</w:t>
            </w:r>
            <w:r w:rsidR="007714DE" w:rsidRPr="00EF7393">
              <w:rPr>
                <w:b/>
              </w:rPr>
              <w:t xml:space="preserve"> </w:t>
            </w:r>
          </w:p>
          <w:p w:rsidR="007714DE" w:rsidRPr="00EF7393" w:rsidRDefault="00675E6C" w:rsidP="007714DE">
            <w:pPr>
              <w:rPr>
                <w:b/>
              </w:rPr>
            </w:pPr>
            <w:r w:rsidRPr="00EF7393">
              <w:rPr>
                <w:b/>
              </w:rPr>
              <w:t>Yes      No Yes      No</w:t>
            </w:r>
          </w:p>
          <w:p w:rsidR="00F51B79" w:rsidRDefault="00F51B79" w:rsidP="00F51B79">
            <w:pPr>
              <w:rPr>
                <w:b/>
              </w:rPr>
            </w:pPr>
          </w:p>
          <w:p w:rsidR="00EF7393" w:rsidRPr="00EF7393" w:rsidRDefault="00EF7393" w:rsidP="00F51B79">
            <w:pPr>
              <w:rPr>
                <w:b/>
              </w:rPr>
            </w:pPr>
          </w:p>
          <w:p w:rsidR="00EB2453" w:rsidRPr="00EF7393" w:rsidRDefault="00675E6C" w:rsidP="00F51B79">
            <w:pPr>
              <w:rPr>
                <w:b/>
              </w:rPr>
            </w:pPr>
            <w:r w:rsidRPr="00EF7393">
              <w:rPr>
                <w:b/>
              </w:rPr>
              <w:t>Yes      No</w:t>
            </w:r>
            <w:r w:rsidR="007714DE" w:rsidRPr="00EF7393">
              <w:rPr>
                <w:b/>
              </w:rPr>
              <w:t xml:space="preserve"> </w:t>
            </w:r>
          </w:p>
        </w:tc>
        <w:tc>
          <w:tcPr>
            <w:tcW w:w="9648" w:type="dxa"/>
          </w:tcPr>
          <w:p w:rsidR="009F35E1" w:rsidRPr="00EF7393" w:rsidRDefault="009F35E1" w:rsidP="009F35E1">
            <w:pPr>
              <w:pStyle w:val="ListParagraph"/>
              <w:numPr>
                <w:ilvl w:val="0"/>
                <w:numId w:val="11"/>
              </w:numPr>
            </w:pPr>
            <w:r w:rsidRPr="00EF7393">
              <w:t>The school implements the following procedures and systems as specified in Administrative Practices in Policy 2510:</w:t>
            </w:r>
          </w:p>
          <w:p w:rsidR="009F35E1" w:rsidRPr="00EF7393" w:rsidRDefault="009F35E1" w:rsidP="009F35E1">
            <w:pPr>
              <w:pStyle w:val="ListParagraph"/>
              <w:ind w:left="360"/>
            </w:pPr>
          </w:p>
          <w:p w:rsidR="009F35E1" w:rsidRPr="00EF7393" w:rsidRDefault="009F35E1" w:rsidP="009F35E1">
            <w:pPr>
              <w:pStyle w:val="ListParagraph"/>
              <w:numPr>
                <w:ilvl w:val="0"/>
                <w:numId w:val="18"/>
              </w:numPr>
              <w:ind w:left="522" w:hanging="180"/>
            </w:pPr>
            <w:r w:rsidRPr="00EF7393">
              <w:t>Addresses the minimum time requirements for the school year and school day for the appropriate programmatic level while also providing flexible scheduling to assure all students achieve.</w:t>
            </w:r>
          </w:p>
          <w:p w:rsidR="009F35E1" w:rsidRPr="00EF7393" w:rsidRDefault="009F35E1" w:rsidP="009F35E1">
            <w:pPr>
              <w:pStyle w:val="ListParagraph"/>
              <w:numPr>
                <w:ilvl w:val="0"/>
                <w:numId w:val="18"/>
              </w:numPr>
              <w:ind w:left="522" w:hanging="180"/>
            </w:pPr>
            <w:r w:rsidRPr="00EF7393">
              <w:t xml:space="preserve">Provides staff with a planning period at least 40 minutes. </w:t>
            </w:r>
          </w:p>
          <w:p w:rsidR="009F35E1" w:rsidRPr="00EF7393" w:rsidRDefault="009F35E1" w:rsidP="009F35E1">
            <w:pPr>
              <w:pStyle w:val="ListParagraph"/>
              <w:numPr>
                <w:ilvl w:val="0"/>
                <w:numId w:val="16"/>
              </w:numPr>
              <w:ind w:left="522" w:hanging="180"/>
            </w:pPr>
            <w:r w:rsidRPr="00EF7393">
              <w:t xml:space="preserve">Has a process for assuring and monitoring instruction is </w:t>
            </w:r>
            <w:proofErr w:type="gramStart"/>
            <w:r w:rsidRPr="00EF7393">
              <w:t>evidence- and research-based</w:t>
            </w:r>
            <w:proofErr w:type="gramEnd"/>
            <w:r w:rsidRPr="00EF7393">
              <w:t>. (S3,FD)</w:t>
            </w:r>
          </w:p>
          <w:p w:rsidR="009F35E1" w:rsidRPr="00EF7393" w:rsidRDefault="009F35E1" w:rsidP="009F35E1">
            <w:pPr>
              <w:pStyle w:val="ListParagraph"/>
              <w:numPr>
                <w:ilvl w:val="0"/>
                <w:numId w:val="16"/>
              </w:numPr>
              <w:ind w:left="522" w:hanging="180"/>
            </w:pPr>
            <w:r w:rsidRPr="00EF7393">
              <w:t xml:space="preserve">Has a system for assessing and monitoring student performance related to the content standards and </w:t>
            </w:r>
            <w:proofErr w:type="gramStart"/>
            <w:r w:rsidRPr="00EF7393">
              <w:t>objectives.</w:t>
            </w:r>
            <w:proofErr w:type="gramEnd"/>
            <w:r w:rsidRPr="00EF7393">
              <w:t xml:space="preserve"> (S3,FD)</w:t>
            </w:r>
          </w:p>
          <w:p w:rsidR="009F35E1" w:rsidRPr="00EF7393" w:rsidRDefault="009F35E1" w:rsidP="009F35E1">
            <w:pPr>
              <w:pStyle w:val="ListParagraph"/>
              <w:numPr>
                <w:ilvl w:val="0"/>
                <w:numId w:val="16"/>
              </w:numPr>
              <w:ind w:left="522" w:hanging="180"/>
            </w:pPr>
            <w:r w:rsidRPr="00EF7393">
              <w:t>Has a process for parental involvement in a student’s education. (S7,FC)</w:t>
            </w:r>
          </w:p>
          <w:p w:rsidR="009F35E1" w:rsidRPr="00EF7393" w:rsidRDefault="009F35E1" w:rsidP="009F35E1">
            <w:pPr>
              <w:pStyle w:val="ListParagraph"/>
              <w:numPr>
                <w:ilvl w:val="0"/>
                <w:numId w:val="16"/>
              </w:numPr>
              <w:ind w:left="522" w:hanging="180"/>
            </w:pPr>
            <w:r w:rsidRPr="00EF7393">
              <w:t>Has a system to monitor and reduce dropout rates. (S1,FB)</w:t>
            </w:r>
          </w:p>
          <w:p w:rsidR="009F35E1" w:rsidRPr="00EF7393" w:rsidRDefault="009F35E1" w:rsidP="009F35E1">
            <w:pPr>
              <w:pStyle w:val="ListParagraph"/>
              <w:numPr>
                <w:ilvl w:val="0"/>
                <w:numId w:val="16"/>
              </w:numPr>
              <w:ind w:left="522" w:hanging="180"/>
            </w:pPr>
            <w:r w:rsidRPr="00EF7393">
              <w:t>Implements technology practices that facilitate student development and meet requirements in areas such as critical thinking, decision-making, academic knowledge, work place programs, etc. (S6,FD)</w:t>
            </w:r>
          </w:p>
          <w:p w:rsidR="00092B59" w:rsidRPr="00EF7393" w:rsidRDefault="009F35E1" w:rsidP="009F35E1">
            <w:pPr>
              <w:pStyle w:val="ListParagraph"/>
              <w:numPr>
                <w:ilvl w:val="0"/>
                <w:numId w:val="16"/>
              </w:numPr>
              <w:ind w:left="522" w:hanging="180"/>
            </w:pPr>
            <w:r w:rsidRPr="00EF7393">
              <w:t>Has technology infrastructure that allows multiple applications in enabling students to achieve at higher academic levels. (S6,FD)</w:t>
            </w:r>
          </w:p>
        </w:tc>
      </w:tr>
      <w:tr w:rsidR="00003A4F" w:rsidTr="00EF7393">
        <w:trPr>
          <w:trHeight w:val="2186"/>
        </w:trPr>
        <w:tc>
          <w:tcPr>
            <w:tcW w:w="1368" w:type="dxa"/>
          </w:tcPr>
          <w:p w:rsidR="008821EB" w:rsidRPr="00EF7393" w:rsidRDefault="008821EB" w:rsidP="00AD5304">
            <w:pPr>
              <w:rPr>
                <w:b/>
              </w:rPr>
            </w:pPr>
          </w:p>
          <w:p w:rsidR="00624ED5" w:rsidRPr="00EF7393" w:rsidRDefault="00624ED5" w:rsidP="00AD5304">
            <w:pPr>
              <w:rPr>
                <w:b/>
              </w:rPr>
            </w:pPr>
          </w:p>
          <w:p w:rsidR="00624ED5" w:rsidRPr="00EF7393" w:rsidRDefault="00624ED5" w:rsidP="00AD5304">
            <w:pPr>
              <w:rPr>
                <w:b/>
              </w:rPr>
            </w:pPr>
          </w:p>
          <w:p w:rsidR="00092E46" w:rsidRPr="00EF7393" w:rsidRDefault="00675E6C" w:rsidP="00092E46">
            <w:pPr>
              <w:rPr>
                <w:b/>
              </w:rPr>
            </w:pPr>
            <w:r w:rsidRPr="00EF7393">
              <w:rPr>
                <w:b/>
              </w:rPr>
              <w:t>Yes      No Yes      No</w:t>
            </w:r>
          </w:p>
          <w:p w:rsidR="00092E46" w:rsidRPr="00EF7393" w:rsidRDefault="00675E6C" w:rsidP="00092E46">
            <w:pPr>
              <w:rPr>
                <w:b/>
              </w:rPr>
            </w:pPr>
            <w:r w:rsidRPr="00EF7393">
              <w:rPr>
                <w:b/>
              </w:rPr>
              <w:t>Yes      No Yes      No</w:t>
            </w:r>
          </w:p>
          <w:p w:rsidR="00003A4F" w:rsidRPr="00EF7393" w:rsidRDefault="00675E6C" w:rsidP="00F51B79">
            <w:pPr>
              <w:rPr>
                <w:b/>
              </w:rPr>
            </w:pPr>
            <w:r w:rsidRPr="00EF7393">
              <w:rPr>
                <w:b/>
              </w:rPr>
              <w:t>Yes      No Yes      No</w:t>
            </w:r>
          </w:p>
        </w:tc>
        <w:tc>
          <w:tcPr>
            <w:tcW w:w="9648" w:type="dxa"/>
          </w:tcPr>
          <w:p w:rsidR="009F35E1" w:rsidRPr="00EF7393" w:rsidRDefault="009F35E1" w:rsidP="009F35E1">
            <w:pPr>
              <w:pStyle w:val="ListParagraph"/>
              <w:numPr>
                <w:ilvl w:val="0"/>
                <w:numId w:val="11"/>
              </w:numPr>
            </w:pPr>
            <w:r w:rsidRPr="00EF7393">
              <w:t>The school utilizes the following teams and committees as specified in Policy 2510 (Evidence substantiating the activities of these teams may include agendas and team notes):   (S2,FB)</w:t>
            </w:r>
          </w:p>
          <w:p w:rsidR="009F35E1" w:rsidRPr="00EF7393" w:rsidRDefault="009F35E1" w:rsidP="009F35E1">
            <w:pPr>
              <w:pStyle w:val="ListParagraph"/>
              <w:ind w:left="360"/>
            </w:pPr>
          </w:p>
          <w:p w:rsidR="009F35E1" w:rsidRPr="00EF7393" w:rsidRDefault="009F35E1" w:rsidP="009F35E1">
            <w:pPr>
              <w:pStyle w:val="ListParagraph"/>
              <w:numPr>
                <w:ilvl w:val="0"/>
                <w:numId w:val="17"/>
              </w:numPr>
              <w:ind w:left="522" w:hanging="180"/>
            </w:pPr>
            <w:r w:rsidRPr="00EF7393">
              <w:t xml:space="preserve">Technology Team </w:t>
            </w:r>
          </w:p>
          <w:p w:rsidR="009F35E1" w:rsidRPr="00EF7393" w:rsidRDefault="009F35E1" w:rsidP="009F35E1">
            <w:pPr>
              <w:pStyle w:val="ListParagraph"/>
              <w:numPr>
                <w:ilvl w:val="0"/>
                <w:numId w:val="17"/>
              </w:numPr>
              <w:ind w:left="522" w:hanging="180"/>
            </w:pPr>
            <w:r w:rsidRPr="00EF7393">
              <w:t>Local School Improvement Council (LSIC)</w:t>
            </w:r>
          </w:p>
          <w:p w:rsidR="009F35E1" w:rsidRPr="00EF7393" w:rsidRDefault="009F35E1" w:rsidP="009F35E1">
            <w:pPr>
              <w:pStyle w:val="ListParagraph"/>
              <w:numPr>
                <w:ilvl w:val="0"/>
                <w:numId w:val="17"/>
              </w:numPr>
              <w:ind w:left="522" w:hanging="180"/>
            </w:pPr>
            <w:r w:rsidRPr="00EF7393">
              <w:t xml:space="preserve">Faculty Senate </w:t>
            </w:r>
          </w:p>
          <w:p w:rsidR="009F35E1" w:rsidRPr="00EF7393" w:rsidRDefault="009F35E1" w:rsidP="009F35E1">
            <w:pPr>
              <w:pStyle w:val="ListParagraph"/>
              <w:numPr>
                <w:ilvl w:val="0"/>
                <w:numId w:val="17"/>
              </w:numPr>
              <w:ind w:left="522" w:hanging="180"/>
            </w:pPr>
            <w:r w:rsidRPr="00EF7393">
              <w:t xml:space="preserve">School Curriculum Team </w:t>
            </w:r>
          </w:p>
          <w:p w:rsidR="009F35E1" w:rsidRPr="00EF7393" w:rsidRDefault="009F35E1" w:rsidP="009F35E1">
            <w:pPr>
              <w:pStyle w:val="ListParagraph"/>
              <w:numPr>
                <w:ilvl w:val="0"/>
                <w:numId w:val="17"/>
              </w:numPr>
              <w:ind w:left="522" w:hanging="180"/>
            </w:pPr>
            <w:r w:rsidRPr="00EF7393">
              <w:t>Student Assistance Team (SAT)</w:t>
            </w:r>
          </w:p>
          <w:p w:rsidR="001B1489" w:rsidRPr="00EF7393" w:rsidRDefault="009F35E1" w:rsidP="009F35E1">
            <w:pPr>
              <w:pStyle w:val="ListParagraph"/>
              <w:numPr>
                <w:ilvl w:val="0"/>
                <w:numId w:val="17"/>
              </w:numPr>
              <w:ind w:left="522" w:hanging="180"/>
            </w:pPr>
            <w:r w:rsidRPr="00EF7393">
              <w:t>Leadership Team</w:t>
            </w:r>
          </w:p>
        </w:tc>
      </w:tr>
    </w:tbl>
    <w:p w:rsidR="00AD5304" w:rsidRPr="00AD5304" w:rsidRDefault="00AD5304" w:rsidP="00AD5304">
      <w:pPr>
        <w:spacing w:after="0"/>
        <w:rPr>
          <w:b/>
          <w:sz w:val="24"/>
          <w:szCs w:val="24"/>
        </w:rPr>
      </w:pPr>
    </w:p>
    <w:sectPr w:rsidR="00AD5304" w:rsidRPr="00AD5304" w:rsidSect="001B1489">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6FA"/>
    <w:multiLevelType w:val="hybridMultilevel"/>
    <w:tmpl w:val="E78C94B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70B68"/>
    <w:multiLevelType w:val="hybridMultilevel"/>
    <w:tmpl w:val="91B8B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D272B"/>
    <w:multiLevelType w:val="hybridMultilevel"/>
    <w:tmpl w:val="A6AA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A11F0"/>
    <w:multiLevelType w:val="hybridMultilevel"/>
    <w:tmpl w:val="CB1A5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041926"/>
    <w:multiLevelType w:val="hybridMultilevel"/>
    <w:tmpl w:val="F0324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662491"/>
    <w:multiLevelType w:val="hybridMultilevel"/>
    <w:tmpl w:val="1A3E06EC"/>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nsid w:val="19C55AA8"/>
    <w:multiLevelType w:val="hybridMultilevel"/>
    <w:tmpl w:val="5F40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D44FE0"/>
    <w:multiLevelType w:val="hybridMultilevel"/>
    <w:tmpl w:val="38F44D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B23965"/>
    <w:multiLevelType w:val="hybridMultilevel"/>
    <w:tmpl w:val="2A64AB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20982248"/>
    <w:multiLevelType w:val="hybridMultilevel"/>
    <w:tmpl w:val="B7A4BB1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2815F5"/>
    <w:multiLevelType w:val="hybridMultilevel"/>
    <w:tmpl w:val="39248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34D09"/>
    <w:multiLevelType w:val="hybridMultilevel"/>
    <w:tmpl w:val="CFACA85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
    <w:nsid w:val="2F2672D1"/>
    <w:multiLevelType w:val="hybridMultilevel"/>
    <w:tmpl w:val="30EE8520"/>
    <w:lvl w:ilvl="0" w:tplc="93221C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76510C"/>
    <w:multiLevelType w:val="hybridMultilevel"/>
    <w:tmpl w:val="AE1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6788E"/>
    <w:multiLevelType w:val="hybridMultilevel"/>
    <w:tmpl w:val="6F904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409A5"/>
    <w:multiLevelType w:val="hybridMultilevel"/>
    <w:tmpl w:val="790C4284"/>
    <w:lvl w:ilvl="0" w:tplc="0409000D">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nsid w:val="5C7D7331"/>
    <w:multiLevelType w:val="hybridMultilevel"/>
    <w:tmpl w:val="DF0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321F10"/>
    <w:multiLevelType w:val="hybridMultilevel"/>
    <w:tmpl w:val="D27EA4BE"/>
    <w:lvl w:ilvl="0" w:tplc="3D9A96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06DF7"/>
    <w:multiLevelType w:val="hybridMultilevel"/>
    <w:tmpl w:val="20C6A158"/>
    <w:lvl w:ilvl="0" w:tplc="3B44F970">
      <w:start w:val="1"/>
      <w:numFmt w:val="bullet"/>
      <w:lvlText w:val=""/>
      <w:lvlJc w:val="left"/>
      <w:pPr>
        <w:tabs>
          <w:tab w:val="num" w:pos="720"/>
        </w:tabs>
        <w:ind w:left="720" w:hanging="360"/>
      </w:pPr>
      <w:rPr>
        <w:rFonts w:ascii="Wingdings" w:hAnsi="Wingdings" w:hint="default"/>
        <w:sz w:val="20"/>
        <w:szCs w:val="20"/>
      </w:rPr>
    </w:lvl>
    <w:lvl w:ilvl="1" w:tplc="EF60B996" w:tentative="1">
      <w:start w:val="1"/>
      <w:numFmt w:val="bullet"/>
      <w:lvlText w:val=""/>
      <w:lvlJc w:val="left"/>
      <w:pPr>
        <w:tabs>
          <w:tab w:val="num" w:pos="1440"/>
        </w:tabs>
        <w:ind w:left="1440" w:hanging="360"/>
      </w:pPr>
      <w:rPr>
        <w:rFonts w:ascii="Wingdings" w:hAnsi="Wingdings" w:hint="default"/>
      </w:rPr>
    </w:lvl>
    <w:lvl w:ilvl="2" w:tplc="363ABF9C" w:tentative="1">
      <w:start w:val="1"/>
      <w:numFmt w:val="bullet"/>
      <w:lvlText w:val=""/>
      <w:lvlJc w:val="left"/>
      <w:pPr>
        <w:tabs>
          <w:tab w:val="num" w:pos="2160"/>
        </w:tabs>
        <w:ind w:left="2160" w:hanging="360"/>
      </w:pPr>
      <w:rPr>
        <w:rFonts w:ascii="Wingdings" w:hAnsi="Wingdings" w:hint="default"/>
      </w:rPr>
    </w:lvl>
    <w:lvl w:ilvl="3" w:tplc="3730A872" w:tentative="1">
      <w:start w:val="1"/>
      <w:numFmt w:val="bullet"/>
      <w:lvlText w:val=""/>
      <w:lvlJc w:val="left"/>
      <w:pPr>
        <w:tabs>
          <w:tab w:val="num" w:pos="2880"/>
        </w:tabs>
        <w:ind w:left="2880" w:hanging="360"/>
      </w:pPr>
      <w:rPr>
        <w:rFonts w:ascii="Wingdings" w:hAnsi="Wingdings" w:hint="default"/>
      </w:rPr>
    </w:lvl>
    <w:lvl w:ilvl="4" w:tplc="B2B8CA66" w:tentative="1">
      <w:start w:val="1"/>
      <w:numFmt w:val="bullet"/>
      <w:lvlText w:val=""/>
      <w:lvlJc w:val="left"/>
      <w:pPr>
        <w:tabs>
          <w:tab w:val="num" w:pos="3600"/>
        </w:tabs>
        <w:ind w:left="3600" w:hanging="360"/>
      </w:pPr>
      <w:rPr>
        <w:rFonts w:ascii="Wingdings" w:hAnsi="Wingdings" w:hint="default"/>
      </w:rPr>
    </w:lvl>
    <w:lvl w:ilvl="5" w:tplc="6102EB90" w:tentative="1">
      <w:start w:val="1"/>
      <w:numFmt w:val="bullet"/>
      <w:lvlText w:val=""/>
      <w:lvlJc w:val="left"/>
      <w:pPr>
        <w:tabs>
          <w:tab w:val="num" w:pos="4320"/>
        </w:tabs>
        <w:ind w:left="4320" w:hanging="360"/>
      </w:pPr>
      <w:rPr>
        <w:rFonts w:ascii="Wingdings" w:hAnsi="Wingdings" w:hint="default"/>
      </w:rPr>
    </w:lvl>
    <w:lvl w:ilvl="6" w:tplc="99D89020" w:tentative="1">
      <w:start w:val="1"/>
      <w:numFmt w:val="bullet"/>
      <w:lvlText w:val=""/>
      <w:lvlJc w:val="left"/>
      <w:pPr>
        <w:tabs>
          <w:tab w:val="num" w:pos="5040"/>
        </w:tabs>
        <w:ind w:left="5040" w:hanging="360"/>
      </w:pPr>
      <w:rPr>
        <w:rFonts w:ascii="Wingdings" w:hAnsi="Wingdings" w:hint="default"/>
      </w:rPr>
    </w:lvl>
    <w:lvl w:ilvl="7" w:tplc="9F04CAD4" w:tentative="1">
      <w:start w:val="1"/>
      <w:numFmt w:val="bullet"/>
      <w:lvlText w:val=""/>
      <w:lvlJc w:val="left"/>
      <w:pPr>
        <w:tabs>
          <w:tab w:val="num" w:pos="5760"/>
        </w:tabs>
        <w:ind w:left="5760" w:hanging="360"/>
      </w:pPr>
      <w:rPr>
        <w:rFonts w:ascii="Wingdings" w:hAnsi="Wingdings" w:hint="default"/>
      </w:rPr>
    </w:lvl>
    <w:lvl w:ilvl="8" w:tplc="DF8C8728" w:tentative="1">
      <w:start w:val="1"/>
      <w:numFmt w:val="bullet"/>
      <w:lvlText w:val=""/>
      <w:lvlJc w:val="left"/>
      <w:pPr>
        <w:tabs>
          <w:tab w:val="num" w:pos="6480"/>
        </w:tabs>
        <w:ind w:left="6480" w:hanging="360"/>
      </w:pPr>
      <w:rPr>
        <w:rFonts w:ascii="Wingdings" w:hAnsi="Wingdings" w:hint="default"/>
      </w:rPr>
    </w:lvl>
  </w:abstractNum>
  <w:abstractNum w:abstractNumId="19">
    <w:nsid w:val="69467165"/>
    <w:multiLevelType w:val="hybridMultilevel"/>
    <w:tmpl w:val="1CE6F3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C437DC"/>
    <w:multiLevelType w:val="hybridMultilevel"/>
    <w:tmpl w:val="027A6120"/>
    <w:lvl w:ilvl="0" w:tplc="9710B570">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4B20C3"/>
    <w:multiLevelType w:val="hybridMultilevel"/>
    <w:tmpl w:val="0B72550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
    <w:nsid w:val="7B3571ED"/>
    <w:multiLevelType w:val="hybridMultilevel"/>
    <w:tmpl w:val="D6D066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B42D83"/>
    <w:multiLevelType w:val="hybridMultilevel"/>
    <w:tmpl w:val="4D8A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75170C"/>
    <w:multiLevelType w:val="hybridMultilevel"/>
    <w:tmpl w:val="F6C2FAB2"/>
    <w:lvl w:ilvl="0" w:tplc="D7FA12DE">
      <w:start w:val="1"/>
      <w:numFmt w:val="bullet"/>
      <w:lvlText w:val=""/>
      <w:lvlJc w:val="left"/>
      <w:pPr>
        <w:ind w:left="360" w:hanging="360"/>
      </w:pPr>
      <w:rPr>
        <w:rFonts w:ascii="Wingdings" w:hAnsi="Wingdings" w:hint="default"/>
        <w:sz w:val="16"/>
        <w:szCs w:val="16"/>
      </w:rPr>
    </w:lvl>
    <w:lvl w:ilvl="1" w:tplc="0C28C8A8">
      <w:start w:val="1"/>
      <w:numFmt w:val="bullet"/>
      <w:lvlText w:val=""/>
      <w:lvlJc w:val="left"/>
      <w:pPr>
        <w:ind w:left="1080" w:hanging="360"/>
      </w:pPr>
      <w:rPr>
        <w:rFonts w:ascii="Wingdings" w:hAnsi="Wingdings" w:hint="default"/>
        <w:sz w:val="16"/>
        <w:szCs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3"/>
  </w:num>
  <w:num w:numId="4">
    <w:abstractNumId w:val="16"/>
  </w:num>
  <w:num w:numId="5">
    <w:abstractNumId w:val="3"/>
  </w:num>
  <w:num w:numId="6">
    <w:abstractNumId w:val="8"/>
  </w:num>
  <w:num w:numId="7">
    <w:abstractNumId w:val="11"/>
  </w:num>
  <w:num w:numId="8">
    <w:abstractNumId w:val="21"/>
  </w:num>
  <w:num w:numId="9">
    <w:abstractNumId w:val="10"/>
  </w:num>
  <w:num w:numId="10">
    <w:abstractNumId w:val="14"/>
  </w:num>
  <w:num w:numId="11">
    <w:abstractNumId w:val="20"/>
  </w:num>
  <w:num w:numId="12">
    <w:abstractNumId w:val="17"/>
  </w:num>
  <w:num w:numId="13">
    <w:abstractNumId w:val="2"/>
  </w:num>
  <w:num w:numId="14">
    <w:abstractNumId w:val="13"/>
  </w:num>
  <w:num w:numId="15">
    <w:abstractNumId w:val="1"/>
  </w:num>
  <w:num w:numId="16">
    <w:abstractNumId w:val="5"/>
  </w:num>
  <w:num w:numId="17">
    <w:abstractNumId w:val="9"/>
  </w:num>
  <w:num w:numId="18">
    <w:abstractNumId w:val="15"/>
  </w:num>
  <w:num w:numId="19">
    <w:abstractNumId w:val="19"/>
  </w:num>
  <w:num w:numId="20">
    <w:abstractNumId w:val="0"/>
  </w:num>
  <w:num w:numId="21">
    <w:abstractNumId w:val="7"/>
  </w:num>
  <w:num w:numId="22">
    <w:abstractNumId w:val="22"/>
  </w:num>
  <w:num w:numId="23">
    <w:abstractNumId w:val="1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04"/>
    <w:rsid w:val="00003A4F"/>
    <w:rsid w:val="000204DC"/>
    <w:rsid w:val="000701F9"/>
    <w:rsid w:val="00092B59"/>
    <w:rsid w:val="00092E46"/>
    <w:rsid w:val="001474F5"/>
    <w:rsid w:val="001541FF"/>
    <w:rsid w:val="00165833"/>
    <w:rsid w:val="001A2983"/>
    <w:rsid w:val="001A45B9"/>
    <w:rsid w:val="001B1489"/>
    <w:rsid w:val="001B2CD7"/>
    <w:rsid w:val="001E35BA"/>
    <w:rsid w:val="002418FB"/>
    <w:rsid w:val="0024280E"/>
    <w:rsid w:val="00266428"/>
    <w:rsid w:val="002F2E68"/>
    <w:rsid w:val="00347605"/>
    <w:rsid w:val="00370194"/>
    <w:rsid w:val="003B5B89"/>
    <w:rsid w:val="003F4EB1"/>
    <w:rsid w:val="004545C0"/>
    <w:rsid w:val="00482552"/>
    <w:rsid w:val="00491B5A"/>
    <w:rsid w:val="004A62A7"/>
    <w:rsid w:val="004D079D"/>
    <w:rsid w:val="004D7A87"/>
    <w:rsid w:val="00530E8F"/>
    <w:rsid w:val="00532E84"/>
    <w:rsid w:val="00576412"/>
    <w:rsid w:val="005D13F7"/>
    <w:rsid w:val="005E1047"/>
    <w:rsid w:val="00614C06"/>
    <w:rsid w:val="0061727B"/>
    <w:rsid w:val="00624ED5"/>
    <w:rsid w:val="00670628"/>
    <w:rsid w:val="00675E6C"/>
    <w:rsid w:val="006844D8"/>
    <w:rsid w:val="006A5DBD"/>
    <w:rsid w:val="00735EFE"/>
    <w:rsid w:val="00736738"/>
    <w:rsid w:val="00743503"/>
    <w:rsid w:val="007714DE"/>
    <w:rsid w:val="007B0C99"/>
    <w:rsid w:val="007B3CF9"/>
    <w:rsid w:val="007C18FA"/>
    <w:rsid w:val="007E7B8D"/>
    <w:rsid w:val="008662E8"/>
    <w:rsid w:val="008821EB"/>
    <w:rsid w:val="0088395A"/>
    <w:rsid w:val="008F12F0"/>
    <w:rsid w:val="0094351E"/>
    <w:rsid w:val="00963913"/>
    <w:rsid w:val="009764AF"/>
    <w:rsid w:val="0098718F"/>
    <w:rsid w:val="00997F8E"/>
    <w:rsid w:val="009B0C42"/>
    <w:rsid w:val="009F35E1"/>
    <w:rsid w:val="00A1121B"/>
    <w:rsid w:val="00A1242F"/>
    <w:rsid w:val="00A240B3"/>
    <w:rsid w:val="00A24A46"/>
    <w:rsid w:val="00A301FC"/>
    <w:rsid w:val="00A543B7"/>
    <w:rsid w:val="00A7552F"/>
    <w:rsid w:val="00AD5304"/>
    <w:rsid w:val="00B00776"/>
    <w:rsid w:val="00B110BC"/>
    <w:rsid w:val="00B163DD"/>
    <w:rsid w:val="00B628F9"/>
    <w:rsid w:val="00B70E19"/>
    <w:rsid w:val="00B7607B"/>
    <w:rsid w:val="00BF204F"/>
    <w:rsid w:val="00C43055"/>
    <w:rsid w:val="00C454C1"/>
    <w:rsid w:val="00C50B7C"/>
    <w:rsid w:val="00C65939"/>
    <w:rsid w:val="00CB7105"/>
    <w:rsid w:val="00CD4D3E"/>
    <w:rsid w:val="00D200DB"/>
    <w:rsid w:val="00D34129"/>
    <w:rsid w:val="00D82E9F"/>
    <w:rsid w:val="00D8497C"/>
    <w:rsid w:val="00DA1172"/>
    <w:rsid w:val="00DB358F"/>
    <w:rsid w:val="00E2492A"/>
    <w:rsid w:val="00EA44A9"/>
    <w:rsid w:val="00EA60AC"/>
    <w:rsid w:val="00EB2453"/>
    <w:rsid w:val="00EF7035"/>
    <w:rsid w:val="00EF7393"/>
    <w:rsid w:val="00F04AA1"/>
    <w:rsid w:val="00F07C38"/>
    <w:rsid w:val="00F367D9"/>
    <w:rsid w:val="00F440AB"/>
    <w:rsid w:val="00F51B79"/>
    <w:rsid w:val="00F75ABF"/>
    <w:rsid w:val="00F9426D"/>
    <w:rsid w:val="00FB3C52"/>
    <w:rsid w:val="00FC3827"/>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4"/>
    <w:rPr>
      <w:rFonts w:ascii="Tahoma" w:hAnsi="Tahoma" w:cs="Tahoma"/>
      <w:sz w:val="16"/>
      <w:szCs w:val="16"/>
    </w:rPr>
  </w:style>
  <w:style w:type="paragraph" w:styleId="ListParagraph">
    <w:name w:val="List Paragraph"/>
    <w:basedOn w:val="Normal"/>
    <w:uiPriority w:val="34"/>
    <w:qFormat/>
    <w:rsid w:val="00736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3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53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04"/>
    <w:rPr>
      <w:rFonts w:ascii="Tahoma" w:hAnsi="Tahoma" w:cs="Tahoma"/>
      <w:sz w:val="16"/>
      <w:szCs w:val="16"/>
    </w:rPr>
  </w:style>
  <w:style w:type="paragraph" w:styleId="ListParagraph">
    <w:name w:val="List Paragraph"/>
    <w:basedOn w:val="Normal"/>
    <w:uiPriority w:val="34"/>
    <w:qFormat/>
    <w:rsid w:val="00736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760E8-E741-43FF-A921-1FB71BBA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5138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WVDE</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user</cp:lastModifiedBy>
  <cp:revision>2</cp:revision>
  <cp:lastPrinted>2014-06-05T14:16:00Z</cp:lastPrinted>
  <dcterms:created xsi:type="dcterms:W3CDTF">2014-06-25T15:36:00Z</dcterms:created>
  <dcterms:modified xsi:type="dcterms:W3CDTF">2014-06-25T15:36:00Z</dcterms:modified>
</cp:coreProperties>
</file>